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2378C">
      <w:pPr>
        <w:jc w:val="center"/>
        <w:rPr>
          <w:rFonts w:ascii="华文中宋" w:hAnsi="华文中宋" w:eastAsia="华文中宋"/>
          <w:b/>
          <w:sz w:val="52"/>
          <w:szCs w:val="52"/>
        </w:rPr>
      </w:pPr>
      <w:r>
        <w:rPr>
          <w:rFonts w:hint="eastAsia" w:ascii="华文中宋" w:hAnsi="华文中宋" w:eastAsia="华文中宋"/>
          <w:b/>
          <w:sz w:val="52"/>
          <w:szCs w:val="52"/>
        </w:rPr>
        <w:t>信息与软件工程学院</w:t>
      </w:r>
    </w:p>
    <w:p w14:paraId="19602E54">
      <w:pPr>
        <w:jc w:val="center"/>
        <w:rPr>
          <w:rFonts w:ascii="华文中宋" w:hAnsi="华文中宋" w:eastAsia="华文中宋"/>
          <w:b/>
          <w:sz w:val="52"/>
          <w:szCs w:val="52"/>
        </w:rPr>
      </w:pPr>
      <w:r>
        <w:rPr>
          <w:rFonts w:hint="eastAsia" w:ascii="华文中宋" w:hAnsi="华文中宋" w:eastAsia="华文中宋"/>
          <w:b/>
          <w:sz w:val="52"/>
          <w:szCs w:val="52"/>
        </w:rPr>
        <w:t>上机实验报告册</w:t>
      </w:r>
    </w:p>
    <w:p w14:paraId="51B456FC"/>
    <w:p w14:paraId="319B4DB1"/>
    <w:p w14:paraId="3B78CF1F"/>
    <w:p w14:paraId="1A8BADD3">
      <w:pPr>
        <w:rPr>
          <w:sz w:val="36"/>
          <w:szCs w:val="36"/>
        </w:rPr>
      </w:pPr>
    </w:p>
    <w:p w14:paraId="5D125732">
      <w:pPr>
        <w:spacing w:line="600" w:lineRule="auto"/>
        <w:ind w:firstLine="1325" w:firstLineChars="300"/>
        <w:rPr>
          <w:b/>
          <w:sz w:val="44"/>
          <w:szCs w:val="44"/>
          <w:u w:val="single"/>
        </w:rPr>
      </w:pPr>
      <w:r>
        <w:rPr>
          <w:rFonts w:hint="eastAsia"/>
          <w:b/>
          <w:sz w:val="44"/>
          <w:szCs w:val="44"/>
        </w:rPr>
        <w:t>专    业</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计算机科学与技术</w:t>
      </w:r>
      <w:r>
        <w:rPr>
          <w:rFonts w:hint="eastAsia" w:asciiTheme="minorEastAsia" w:hAnsiTheme="minorEastAsia"/>
          <w:b/>
          <w:sz w:val="44"/>
          <w:szCs w:val="44"/>
          <w:u w:val="single"/>
        </w:rPr>
        <w:t xml:space="preserve">                  </w:t>
      </w:r>
    </w:p>
    <w:p w14:paraId="78E9D0A0">
      <w:pPr>
        <w:spacing w:line="600" w:lineRule="auto"/>
        <w:ind w:firstLine="1325" w:firstLineChars="300"/>
        <w:rPr>
          <w:b/>
          <w:sz w:val="44"/>
          <w:szCs w:val="44"/>
          <w:u w:val="single"/>
        </w:rPr>
      </w:pPr>
      <w:r>
        <w:rPr>
          <w:rFonts w:hint="eastAsia"/>
          <w:b/>
          <w:sz w:val="44"/>
          <w:szCs w:val="44"/>
        </w:rPr>
        <w:t>班    级</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天佑学院</w:t>
      </w:r>
      <w:r>
        <w:rPr>
          <w:rFonts w:hint="eastAsia" w:asciiTheme="minorEastAsia" w:hAnsiTheme="minorEastAsia"/>
          <w:b/>
          <w:sz w:val="44"/>
          <w:szCs w:val="44"/>
          <w:u w:val="single"/>
        </w:rPr>
        <w:t xml:space="preserve">                 </w:t>
      </w:r>
    </w:p>
    <w:p w14:paraId="6191961D">
      <w:pPr>
        <w:spacing w:line="600" w:lineRule="auto"/>
        <w:ind w:firstLine="1325" w:firstLineChars="300"/>
        <w:rPr>
          <w:b/>
          <w:sz w:val="44"/>
          <w:szCs w:val="44"/>
          <w:u w:val="single"/>
        </w:rPr>
      </w:pPr>
      <w:r>
        <w:rPr>
          <w:rFonts w:hint="eastAsia"/>
          <w:b/>
          <w:sz w:val="44"/>
          <w:szCs w:val="44"/>
        </w:rPr>
        <w:t>学    号</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2023XXXXXXXXXX</w:t>
      </w:r>
      <w:r>
        <w:rPr>
          <w:rFonts w:hint="eastAsia" w:asciiTheme="minorEastAsia" w:hAnsiTheme="minorEastAsia"/>
          <w:b/>
          <w:sz w:val="44"/>
          <w:szCs w:val="44"/>
          <w:u w:val="single"/>
        </w:rPr>
        <w:t xml:space="preserve">                  </w:t>
      </w:r>
    </w:p>
    <w:p w14:paraId="4AED0E6C">
      <w:pPr>
        <w:spacing w:line="600" w:lineRule="auto"/>
        <w:ind w:firstLine="1325" w:firstLineChars="300"/>
        <w:rPr>
          <w:b/>
          <w:sz w:val="44"/>
          <w:szCs w:val="44"/>
        </w:rPr>
      </w:pPr>
      <w:r>
        <w:rPr>
          <w:rFonts w:hint="eastAsia"/>
          <w:b/>
          <w:sz w:val="44"/>
          <w:szCs w:val="44"/>
        </w:rPr>
        <w:t>姓    名</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某同学</w:t>
      </w:r>
      <w:r>
        <w:rPr>
          <w:rFonts w:hint="eastAsia" w:asciiTheme="minorEastAsia" w:hAnsiTheme="minorEastAsia"/>
          <w:b/>
          <w:sz w:val="44"/>
          <w:szCs w:val="44"/>
          <w:u w:val="single"/>
        </w:rPr>
        <w:t xml:space="preserve">                  </w:t>
      </w:r>
    </w:p>
    <w:p w14:paraId="0FE9B874">
      <w:pPr>
        <w:spacing w:line="600" w:lineRule="auto"/>
        <w:ind w:firstLine="1325" w:firstLineChars="300"/>
        <w:rPr>
          <w:rFonts w:asciiTheme="minorEastAsia" w:hAnsiTheme="minorEastAsia"/>
          <w:b/>
          <w:sz w:val="44"/>
          <w:szCs w:val="44"/>
          <w:u w:val="single"/>
        </w:rPr>
      </w:pPr>
      <w:r>
        <w:rPr>
          <w:rFonts w:hint="eastAsia" w:asciiTheme="minorEastAsia" w:hAnsiTheme="minorEastAsia"/>
          <w:b/>
          <w:sz w:val="44"/>
          <w:szCs w:val="44"/>
        </w:rPr>
        <w:t>课程名称</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计算机组成原理</w:t>
      </w:r>
      <w:r>
        <w:rPr>
          <w:rFonts w:hint="eastAsia" w:asciiTheme="minorEastAsia" w:hAnsiTheme="minorEastAsia"/>
          <w:b/>
          <w:sz w:val="44"/>
          <w:szCs w:val="44"/>
          <w:u w:val="single"/>
        </w:rPr>
        <w:t xml:space="preserve">                  </w:t>
      </w:r>
    </w:p>
    <w:p w14:paraId="34FC3A98">
      <w:pPr>
        <w:spacing w:line="600" w:lineRule="auto"/>
        <w:ind w:firstLine="1325" w:firstLineChars="300"/>
        <w:rPr>
          <w:rFonts w:asciiTheme="minorEastAsia" w:hAnsiTheme="minorEastAsia"/>
          <w:b/>
          <w:sz w:val="44"/>
          <w:szCs w:val="44"/>
          <w:u w:val="single"/>
        </w:rPr>
      </w:pPr>
      <w:r>
        <w:rPr>
          <w:rFonts w:hint="eastAsia" w:asciiTheme="minorEastAsia" w:hAnsiTheme="minorEastAsia"/>
          <w:b/>
          <w:sz w:val="44"/>
          <w:szCs w:val="44"/>
        </w:rPr>
        <w:t>教    师</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周洁</w:t>
      </w:r>
      <w:r>
        <w:rPr>
          <w:rFonts w:hint="eastAsia" w:asciiTheme="minorEastAsia" w:hAnsiTheme="minorEastAsia"/>
          <w:b/>
          <w:sz w:val="44"/>
          <w:szCs w:val="44"/>
          <w:u w:val="single"/>
        </w:rPr>
        <w:t xml:space="preserve">                  </w:t>
      </w:r>
    </w:p>
    <w:p w14:paraId="6AEA6045">
      <w:pPr>
        <w:spacing w:line="600" w:lineRule="auto"/>
        <w:ind w:firstLine="1325" w:firstLineChars="300"/>
        <w:rPr>
          <w:b/>
          <w:sz w:val="36"/>
          <w:szCs w:val="36"/>
          <w:u w:val="single"/>
        </w:rPr>
      </w:pPr>
      <w:r>
        <w:rPr>
          <w:rFonts w:hint="eastAsia"/>
          <w:b/>
          <w:sz w:val="44"/>
          <w:szCs w:val="44"/>
        </w:rPr>
        <w:t>学    期</w:t>
      </w:r>
      <w:r>
        <w:rPr>
          <w:rFonts w:hint="eastAsia" w:asciiTheme="minorEastAsia" w:hAnsiTheme="minorEastAsia"/>
          <w:b/>
          <w:sz w:val="36"/>
          <w:szCs w:val="36"/>
          <w:u w:val="single"/>
        </w:rPr>
        <w:t xml:space="preserve"> </w:t>
      </w:r>
      <w:r>
        <w:rPr>
          <w:rFonts w:hint="eastAsia" w:asciiTheme="minorEastAsia" w:hAnsiTheme="minorEastAsia"/>
          <w:b/>
          <w:sz w:val="36"/>
          <w:szCs w:val="36"/>
          <w:u w:val="single"/>
          <w:lang w:val="en-US" w:eastAsia="zh-CN"/>
        </w:rPr>
        <w:t xml:space="preserve">  </w:t>
      </w:r>
      <w:r>
        <w:rPr>
          <w:rFonts w:hint="eastAsia" w:asciiTheme="minorEastAsia" w:hAnsiTheme="minorEastAsia"/>
          <w:b/>
          <w:sz w:val="36"/>
          <w:szCs w:val="36"/>
          <w:u w:val="single"/>
        </w:rPr>
        <w:t>20</w:t>
      </w:r>
      <w:r>
        <w:rPr>
          <w:rFonts w:hint="eastAsia" w:asciiTheme="minorEastAsia" w:hAnsiTheme="minorEastAsia"/>
          <w:b/>
          <w:sz w:val="36"/>
          <w:szCs w:val="36"/>
          <w:u w:val="single"/>
          <w:lang w:val="en-US" w:eastAsia="zh-CN"/>
        </w:rPr>
        <w:t xml:space="preserve">24 </w:t>
      </w:r>
      <w:r>
        <w:rPr>
          <w:rFonts w:hint="eastAsia" w:asciiTheme="minorEastAsia" w:hAnsiTheme="minorEastAsia"/>
          <w:b/>
          <w:sz w:val="36"/>
          <w:szCs w:val="36"/>
          <w:u w:val="single"/>
        </w:rPr>
        <w:t>—20</w:t>
      </w:r>
      <w:r>
        <w:rPr>
          <w:rFonts w:hint="eastAsia" w:asciiTheme="minorEastAsia" w:hAnsiTheme="minorEastAsia"/>
          <w:b/>
          <w:sz w:val="36"/>
          <w:szCs w:val="36"/>
          <w:u w:val="single"/>
          <w:lang w:val="en-US" w:eastAsia="zh-CN"/>
        </w:rPr>
        <w:t xml:space="preserve">25 </w:t>
      </w:r>
      <w:r>
        <w:rPr>
          <w:rFonts w:hint="eastAsia" w:asciiTheme="minorEastAsia" w:hAnsiTheme="minorEastAsia"/>
          <w:b/>
          <w:sz w:val="36"/>
          <w:szCs w:val="36"/>
          <w:u w:val="single"/>
        </w:rPr>
        <w:t>学年</w:t>
      </w:r>
      <w:r>
        <w:rPr>
          <w:rFonts w:hint="eastAsia" w:asciiTheme="minorEastAsia" w:hAnsiTheme="minorEastAsia"/>
          <w:b/>
          <w:sz w:val="36"/>
          <w:szCs w:val="36"/>
          <w:u w:val="single"/>
          <w:lang w:val="en-US" w:eastAsia="zh-CN"/>
        </w:rPr>
        <w:t xml:space="preserve"> </w:t>
      </w:r>
      <w:r>
        <w:rPr>
          <w:rFonts w:hint="eastAsia" w:asciiTheme="minorEastAsia" w:hAnsiTheme="minorEastAsia"/>
          <w:b/>
          <w:sz w:val="36"/>
          <w:szCs w:val="36"/>
          <w:u w:val="single"/>
        </w:rPr>
        <w:t>第</w:t>
      </w:r>
      <w:r>
        <w:rPr>
          <w:rFonts w:hint="eastAsia" w:asciiTheme="minorEastAsia" w:hAnsiTheme="minorEastAsia"/>
          <w:b/>
          <w:sz w:val="36"/>
          <w:szCs w:val="36"/>
          <w:u w:val="single"/>
          <w:lang w:val="en-US" w:eastAsia="zh-CN"/>
        </w:rPr>
        <w:t>二</w:t>
      </w:r>
      <w:r>
        <w:rPr>
          <w:rFonts w:hint="eastAsia" w:asciiTheme="minorEastAsia" w:hAnsiTheme="minorEastAsia"/>
          <w:b/>
          <w:sz w:val="36"/>
          <w:szCs w:val="36"/>
          <w:u w:val="single"/>
        </w:rPr>
        <w:t>学期</w:t>
      </w:r>
    </w:p>
    <w:p w14:paraId="3CA1D61F">
      <w:pPr>
        <w:ind w:firstLine="1080" w:firstLineChars="300"/>
        <w:rPr>
          <w:sz w:val="36"/>
          <w:szCs w:val="36"/>
        </w:rPr>
      </w:pPr>
    </w:p>
    <w:p w14:paraId="62A6FAA4">
      <w:pPr>
        <w:rPr>
          <w:sz w:val="36"/>
          <w:szCs w:val="36"/>
        </w:rPr>
      </w:pPr>
    </w:p>
    <w:p w14:paraId="09D8A454">
      <w:pPr>
        <w:rPr>
          <w:sz w:val="36"/>
          <w:szCs w:val="36"/>
        </w:rPr>
      </w:pPr>
    </w:p>
    <w:p w14:paraId="09642E30">
      <w:pPr>
        <w:rPr>
          <w:sz w:val="36"/>
          <w:szCs w:val="36"/>
        </w:rPr>
      </w:pPr>
    </w:p>
    <w:p w14:paraId="3A17BD69">
      <w:pPr>
        <w:rPr>
          <w:sz w:val="36"/>
          <w:szCs w:val="36"/>
        </w:rPr>
      </w:pPr>
    </w:p>
    <w:p w14:paraId="69D96CEC">
      <w:pPr>
        <w:jc w:val="center"/>
        <w:rPr>
          <w:rFonts w:ascii="华文中宋" w:hAnsi="华文中宋" w:eastAsia="华文中宋"/>
          <w:b/>
          <w:sz w:val="44"/>
          <w:szCs w:val="44"/>
        </w:rPr>
      </w:pPr>
      <w:r>
        <w:rPr>
          <w:rFonts w:hint="eastAsia" w:ascii="华文中宋" w:hAnsi="华文中宋" w:eastAsia="华文中宋"/>
          <w:b/>
          <w:sz w:val="44"/>
          <w:szCs w:val="44"/>
          <w:lang w:val="en-US" w:eastAsia="zh-CN"/>
        </w:rPr>
        <w:t>2025</w:t>
      </w:r>
      <w:r>
        <w:rPr>
          <w:rFonts w:hint="eastAsia" w:ascii="华文中宋" w:hAnsi="华文中宋" w:eastAsia="华文中宋"/>
          <w:b/>
          <w:sz w:val="44"/>
          <w:szCs w:val="44"/>
        </w:rPr>
        <w:t xml:space="preserve">年   </w:t>
      </w:r>
      <w:r>
        <w:rPr>
          <w:rFonts w:hint="eastAsia" w:ascii="华文中宋" w:hAnsi="华文中宋" w:eastAsia="华文中宋"/>
          <w:b/>
          <w:sz w:val="44"/>
          <w:szCs w:val="44"/>
          <w:lang w:val="en-US" w:eastAsia="zh-CN"/>
        </w:rPr>
        <w:t>3</w:t>
      </w:r>
      <w:r>
        <w:rPr>
          <w:rFonts w:hint="eastAsia" w:ascii="华文中宋" w:hAnsi="华文中宋" w:eastAsia="华文中宋"/>
          <w:b/>
          <w:sz w:val="44"/>
          <w:szCs w:val="44"/>
        </w:rPr>
        <w:t xml:space="preserve"> 月   </w:t>
      </w:r>
      <w:r>
        <w:rPr>
          <w:rFonts w:hint="eastAsia" w:ascii="华文中宋" w:hAnsi="华文中宋" w:eastAsia="华文中宋"/>
          <w:b/>
          <w:sz w:val="44"/>
          <w:szCs w:val="44"/>
          <w:lang w:val="en-US" w:eastAsia="zh-CN"/>
        </w:rPr>
        <w:t>25</w:t>
      </w:r>
      <w:r>
        <w:rPr>
          <w:rFonts w:hint="eastAsia" w:ascii="华文中宋" w:hAnsi="华文中宋" w:eastAsia="华文中宋"/>
          <w:b/>
          <w:sz w:val="44"/>
          <w:szCs w:val="44"/>
        </w:rPr>
        <w:t xml:space="preserve"> 日</w:t>
      </w:r>
    </w:p>
    <w:p w14:paraId="42D24938">
      <w:pPr>
        <w:jc w:val="left"/>
        <w:rPr>
          <w:sz w:val="24"/>
        </w:rPr>
      </w:pPr>
    </w:p>
    <w:p w14:paraId="4F248A1E">
      <w:pPr>
        <w:jc w:val="left"/>
        <w:rPr>
          <w:sz w:val="24"/>
        </w:rPr>
      </w:pPr>
    </w:p>
    <w:p w14:paraId="270915FB">
      <w:pPr>
        <w:jc w:val="left"/>
        <w:rPr>
          <w:sz w:val="24"/>
        </w:rPr>
      </w:pPr>
    </w:p>
    <w:p w14:paraId="1875CAB1">
      <w:pPr>
        <w:spacing w:before="312" w:beforeLines="100"/>
        <w:jc w:val="center"/>
        <w:rPr>
          <w:rFonts w:asciiTheme="minorEastAsia" w:hAnsiTheme="minorEastAsia"/>
          <w:b/>
          <w:sz w:val="30"/>
          <w:szCs w:val="30"/>
        </w:rPr>
      </w:pPr>
      <w:r>
        <w:rPr>
          <w:rFonts w:hint="eastAsia" w:asciiTheme="minorEastAsia" w:hAnsiTheme="minorEastAsia"/>
          <w:b/>
          <w:sz w:val="30"/>
          <w:szCs w:val="30"/>
        </w:rPr>
        <w:t>信息与软件工程学院上机实验报告</w:t>
      </w:r>
    </w:p>
    <w:p w14:paraId="55EC67E0">
      <w:pPr>
        <w:jc w:val="center"/>
        <w:rPr>
          <w:rFonts w:asciiTheme="minorEastAsia" w:hAnsiTheme="minorEastAsia"/>
          <w:b/>
          <w:sz w:val="30"/>
          <w:szCs w:val="30"/>
        </w:rPr>
      </w:pPr>
      <w:r>
        <w:rPr>
          <w:rFonts w:hint="eastAsia" w:asciiTheme="minorEastAsia" w:hAnsiTheme="minorEastAsia"/>
          <w:b/>
          <w:sz w:val="30"/>
          <w:szCs w:val="30"/>
        </w:rPr>
        <w:t xml:space="preserve">（第  </w:t>
      </w:r>
      <w:r>
        <w:rPr>
          <w:rFonts w:hint="eastAsia" w:asciiTheme="minorEastAsia" w:hAnsiTheme="minorEastAsia"/>
          <w:b/>
          <w:sz w:val="30"/>
          <w:szCs w:val="30"/>
          <w:lang w:val="en-US" w:eastAsia="zh-CN"/>
        </w:rPr>
        <w:t>3</w:t>
      </w:r>
      <w:r>
        <w:rPr>
          <w:rFonts w:hint="eastAsia" w:asciiTheme="minorEastAsia" w:hAnsiTheme="minorEastAsia"/>
          <w:b/>
          <w:sz w:val="30"/>
          <w:szCs w:val="30"/>
        </w:rPr>
        <w:t xml:space="preserve">  次）</w:t>
      </w:r>
    </w:p>
    <w:p w14:paraId="514FDEB8">
      <w:pPr>
        <w:jc w:val="left"/>
        <w:rPr>
          <w:b/>
          <w:sz w:val="28"/>
          <w:szCs w:val="28"/>
        </w:rPr>
      </w:pPr>
      <w:r>
        <w:rPr>
          <w:rFonts w:hint="eastAsia"/>
          <w:b/>
          <w:sz w:val="28"/>
          <w:szCs w:val="28"/>
        </w:rPr>
        <w:t>一</w:t>
      </w:r>
      <w:r>
        <w:rPr>
          <w:b/>
          <w:sz w:val="28"/>
          <w:szCs w:val="28"/>
        </w:rPr>
        <w:t>、</w:t>
      </w:r>
      <w:r>
        <w:rPr>
          <w:rFonts w:hint="eastAsia"/>
          <w:b/>
          <w:sz w:val="28"/>
          <w:szCs w:val="28"/>
        </w:rPr>
        <w:t>实验</w:t>
      </w:r>
      <w:r>
        <w:rPr>
          <w:b/>
          <w:sz w:val="28"/>
          <w:szCs w:val="28"/>
        </w:rPr>
        <w:t>名称</w:t>
      </w:r>
    </w:p>
    <w:p w14:paraId="0AEE593C">
      <w:pPr>
        <w:pStyle w:val="13"/>
        <w:numPr>
          <w:ilvl w:val="0"/>
          <w:numId w:val="0"/>
        </w:numPr>
        <w:rPr>
          <w:b/>
        </w:rPr>
      </w:pPr>
      <w:r>
        <w:rPr>
          <w:rFonts w:hint="eastAsia"/>
          <w:b w:val="0"/>
          <w:bCs w:val="0"/>
          <w:sz w:val="21"/>
          <w:szCs w:val="21"/>
          <w:lang w:val="en-US" w:eastAsia="zh-CN"/>
        </w:rPr>
        <w:t>存储器读写和总线控制实验</w:t>
      </w:r>
    </w:p>
    <w:p w14:paraId="23672F9B">
      <w:pPr>
        <w:jc w:val="left"/>
        <w:rPr>
          <w:sz w:val="28"/>
          <w:szCs w:val="28"/>
        </w:rPr>
      </w:pPr>
      <w:r>
        <w:rPr>
          <w:rFonts w:hint="eastAsia"/>
          <w:b/>
          <w:sz w:val="28"/>
          <w:szCs w:val="28"/>
        </w:rPr>
        <w:t>二</w:t>
      </w:r>
      <w:r>
        <w:rPr>
          <w:b/>
          <w:sz w:val="28"/>
          <w:szCs w:val="28"/>
        </w:rPr>
        <w:t>、实验目的及要求</w:t>
      </w:r>
    </w:p>
    <w:p w14:paraId="4329838C">
      <w:pPr>
        <w:spacing w:line="400" w:lineRule="atLeast"/>
        <w:ind w:firstLine="210" w:firstLineChars="100"/>
        <w:rPr>
          <w:rFonts w:hint="eastAsia"/>
        </w:rPr>
      </w:pPr>
      <w:r>
        <w:rPr>
          <w:rFonts w:hint="eastAsia"/>
        </w:rPr>
        <w:t>1、掌握半导体静态随机存储器RAM的特性和使用方法。</w:t>
      </w:r>
    </w:p>
    <w:p w14:paraId="520E95A0">
      <w:pPr>
        <w:spacing w:line="400" w:lineRule="atLeast"/>
        <w:ind w:firstLine="210" w:firstLineChars="100"/>
        <w:rPr>
          <w:rFonts w:hint="eastAsia"/>
        </w:rPr>
      </w:pPr>
      <w:r>
        <w:rPr>
          <w:rFonts w:hint="eastAsia"/>
        </w:rPr>
        <w:t>2、掌握地址和数据在计算机总线的传送关系。</w:t>
      </w:r>
    </w:p>
    <w:p w14:paraId="6F5202DA">
      <w:pPr>
        <w:spacing w:line="400" w:lineRule="atLeast"/>
        <w:ind w:firstLine="210" w:firstLineChars="100"/>
        <w:rPr>
          <w:rFonts w:hint="eastAsia"/>
        </w:rPr>
      </w:pPr>
      <w:r>
        <w:rPr>
          <w:rFonts w:hint="eastAsia"/>
        </w:rPr>
        <w:t>3、了解运算器和存储器如何协同工作。</w:t>
      </w:r>
    </w:p>
    <w:p w14:paraId="30E95221">
      <w:pPr>
        <w:spacing w:line="400" w:lineRule="atLeast"/>
        <w:ind w:firstLine="210" w:firstLineChars="100"/>
        <w:rPr>
          <w:rFonts w:hint="eastAsia"/>
          <w:b/>
          <w:sz w:val="28"/>
          <w:szCs w:val="28"/>
        </w:rPr>
      </w:pPr>
      <w:r>
        <w:rPr>
          <w:rFonts w:hint="eastAsia"/>
          <w:lang w:val="en-US" w:eastAsia="zh-CN"/>
        </w:rPr>
        <w:t>4</w:t>
      </w:r>
      <w:r>
        <w:rPr>
          <w:rFonts w:hint="eastAsia"/>
        </w:rPr>
        <w:t>、</w:t>
      </w:r>
      <w:r>
        <w:rPr>
          <w:rFonts w:hint="eastAsia"/>
          <w:lang w:val="en-US" w:eastAsia="zh-CN"/>
        </w:rPr>
        <w:t>了解MEMORY6116芯片各引脚的功能和连接方式</w:t>
      </w:r>
    </w:p>
    <w:p w14:paraId="6009D284">
      <w:pPr>
        <w:jc w:val="left"/>
        <w:rPr>
          <w:rFonts w:hint="eastAsia"/>
          <w:b/>
          <w:sz w:val="28"/>
          <w:szCs w:val="28"/>
        </w:rPr>
      </w:pPr>
      <w:r>
        <w:rPr>
          <w:rFonts w:hint="eastAsia"/>
          <w:b/>
          <w:sz w:val="28"/>
          <w:szCs w:val="28"/>
        </w:rPr>
        <w:t>三、实验仪器</w:t>
      </w:r>
    </w:p>
    <w:p w14:paraId="55141E46">
      <w:pPr>
        <w:jc w:val="left"/>
      </w:pPr>
      <w:r>
        <w:rPr>
          <w:rFonts w:hint="eastAsia" w:asciiTheme="minorEastAsia" w:hAnsiTheme="minorEastAsia" w:eastAsiaTheme="minorEastAsia" w:cstheme="minorEastAsia"/>
          <w:sz w:val="24"/>
          <w:szCs w:val="24"/>
          <w:lang w:val="en-US" w:eastAsia="zh-CN"/>
        </w:rPr>
        <w:t>Dsvlab 1.2</w:t>
      </w:r>
    </w:p>
    <w:p w14:paraId="2374081F">
      <w:pPr>
        <w:pStyle w:val="14"/>
        <w:numPr>
          <w:ilvl w:val="0"/>
          <w:numId w:val="1"/>
        </w:numPr>
        <w:spacing w:line="360" w:lineRule="auto"/>
        <w:ind w:left="0" w:leftChars="0" w:firstLine="0" w:firstLineChars="0"/>
        <w:jc w:val="left"/>
        <w:rPr>
          <w:rFonts w:hint="eastAsia"/>
          <w:b/>
          <w:sz w:val="28"/>
          <w:szCs w:val="28"/>
          <w:lang w:val="en-US" w:eastAsia="zh-CN"/>
        </w:rPr>
      </w:pPr>
      <w:r>
        <w:rPr>
          <w:rFonts w:hint="eastAsia"/>
          <w:b/>
          <w:sz w:val="28"/>
          <w:szCs w:val="28"/>
          <w:lang w:val="en-US" w:eastAsia="zh-CN"/>
        </w:rPr>
        <w:t>实验原理</w:t>
      </w:r>
    </w:p>
    <w:p w14:paraId="75A62855">
      <w:pPr>
        <w:ind w:firstLine="420" w:firstLineChar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本实验采用 2K×16 位静态随机存储器（SRAM） 作为存储单元，其基本原理与 2K×8 位存储器一致，但通过扩展数据总线支持 16 位数据存取。实验电路使用 6116 静态 RAM 作为存储芯片，每块 6116 提供 8 位存储，为实现 16 位数据存取，需要两块 6116 并行工作，共同组成 2K×16 位存储单元。此外，74LS273 作为 地址寄存器（AR） 用于存储目标地址，而 74LS245 总线收发器 具有三态输出功能，用于数据和地址的传输，确保数据流向可控。实验过程中，首先通过 74LS245 输入待存数据的地址，并将其寄存在 74LS273 中，随后通过 P2 单脉冲 触发，将地址送入存储器，同时点亮 地址显示灯 以直观显示地址信息。接着，通过 74LS245 输入待存数据，并将数据寄存到 74LS273 中，再次触发 P2 单脉冲信号，将数据写入 6116 对应地址。为了验证存储结果，通过 LDAR=1 使数据输出有效，并发送 P1 单脉冲信号，最终在 数据显示灯 上显示存储的数据，实现存储器的读写操作。</w:t>
      </w:r>
    </w:p>
    <w:p w14:paraId="024F1C9F">
      <w:pPr>
        <w:ind w:firstLine="420" w:firstLineChars="0"/>
        <w:jc w:val="center"/>
        <w:rPr>
          <w:rFonts w:hint="eastAsia" w:asciiTheme="minorEastAsia" w:hAnsiTheme="minorEastAsia" w:eastAsiaTheme="minorEastAsia" w:cstheme="minorEastAsia"/>
          <w:sz w:val="24"/>
          <w:szCs w:val="24"/>
          <w:lang w:val="en-US" w:eastAsia="zh-CN"/>
        </w:rPr>
      </w:pPr>
      <w:r>
        <w:drawing>
          <wp:inline distT="0" distB="0" distL="114300" distR="114300">
            <wp:extent cx="3086100" cy="3326130"/>
            <wp:effectExtent l="0" t="0" r="0"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3086100" cy="3326130"/>
                    </a:xfrm>
                    <a:prstGeom prst="rect">
                      <a:avLst/>
                    </a:prstGeom>
                    <a:noFill/>
                    <a:ln>
                      <a:noFill/>
                    </a:ln>
                  </pic:spPr>
                </pic:pic>
              </a:graphicData>
            </a:graphic>
          </wp:inline>
        </w:drawing>
      </w:r>
    </w:p>
    <w:p w14:paraId="53F304E3">
      <w:pPr>
        <w:pStyle w:val="14"/>
        <w:numPr>
          <w:ilvl w:val="0"/>
          <w:numId w:val="1"/>
        </w:numPr>
        <w:spacing w:line="360" w:lineRule="auto"/>
        <w:ind w:left="0" w:leftChars="0" w:firstLine="0" w:firstLineChars="0"/>
        <w:jc w:val="left"/>
        <w:rPr>
          <w:rFonts w:hint="default"/>
          <w:b/>
          <w:sz w:val="28"/>
          <w:szCs w:val="28"/>
          <w:lang w:val="en-US" w:eastAsia="zh-CN"/>
        </w:rPr>
      </w:pPr>
      <w:r>
        <w:rPr>
          <w:rFonts w:hint="default"/>
          <w:b/>
          <w:sz w:val="28"/>
          <w:szCs w:val="28"/>
          <w:lang w:val="en-US" w:eastAsia="zh-CN"/>
        </w:rPr>
        <w:t>实验过程及实验结果</w:t>
      </w:r>
    </w:p>
    <w:p w14:paraId="52D4F199">
      <w:pPr>
        <w:pStyle w:val="14"/>
        <w:numPr>
          <w:ilvl w:val="0"/>
          <w:numId w:val="2"/>
        </w:numPr>
        <w:spacing w:line="360" w:lineRule="auto"/>
        <w:jc w:val="left"/>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连线</w:t>
      </w:r>
    </w:p>
    <w:p w14:paraId="58A93B79">
      <w:pPr>
        <w:pStyle w:val="14"/>
        <w:widowControl w:val="0"/>
        <w:numPr>
          <w:ilvl w:val="0"/>
          <w:numId w:val="0"/>
        </w:numPr>
        <w:spacing w:line="360" w:lineRule="auto"/>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选择两片RAM6116并联作为16位存储器, 以存下16位数据; 一片74LS273作为地址的暂存器; 两片74LS245作为输入三态门, 用于16位数据输入, 其中一片还兼作为数据输入. 再摆放好作为数据输入的开关和数据显示的LED以及相应的控制开关与脉冲. 最终连线如下</w:t>
      </w:r>
    </w:p>
    <w:p w14:paraId="7B62A494">
      <w:pPr>
        <w:pStyle w:val="14"/>
        <w:widowControl w:val="0"/>
        <w:numPr>
          <w:ilvl w:val="0"/>
          <w:numId w:val="0"/>
        </w:numPr>
        <w:spacing w:line="360" w:lineRule="auto"/>
        <w:jc w:val="center"/>
      </w:pPr>
      <w:r>
        <w:drawing>
          <wp:inline distT="0" distB="0" distL="114300" distR="114300">
            <wp:extent cx="5106670" cy="3305810"/>
            <wp:effectExtent l="0" t="0" r="11430" b="8890"/>
            <wp:docPr id="2" name="图片 2" descr="D:/Nutstore/WorkSpace/CO/Labs/Lab03 存储器读写/16位存储器.png16位存储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Nutstore/WorkSpace/CO/Labs/Lab03 存储器读写/16位存储器.png16位存储器"/>
                    <pic:cNvPicPr>
                      <a:picLocks noChangeAspect="1"/>
                    </pic:cNvPicPr>
                  </pic:nvPicPr>
                  <pic:blipFill>
                    <a:blip r:embed="rId6"/>
                    <a:srcRect l="10" r="10"/>
                    <a:stretch>
                      <a:fillRect/>
                    </a:stretch>
                  </pic:blipFill>
                  <pic:spPr>
                    <a:xfrm>
                      <a:off x="0" y="0"/>
                      <a:ext cx="5106670" cy="3305810"/>
                    </a:xfrm>
                    <a:prstGeom prst="rect">
                      <a:avLst/>
                    </a:prstGeom>
                    <a:noFill/>
                    <a:ln>
                      <a:noFill/>
                    </a:ln>
                  </pic:spPr>
                </pic:pic>
              </a:graphicData>
            </a:graphic>
          </wp:inline>
        </w:drawing>
      </w:r>
    </w:p>
    <w:p w14:paraId="4268D30A">
      <w:pPr>
        <w:pStyle w:val="13"/>
        <w:numPr>
          <w:ilvl w:val="0"/>
          <w:numId w:val="0"/>
        </w:numPr>
        <w:ind w:leftChars="0"/>
        <w:jc w:val="center"/>
        <w:rPr>
          <w:rFonts w:hint="eastAsia"/>
          <w:b/>
          <w:bCs/>
          <w:sz w:val="21"/>
        </w:rPr>
      </w:pPr>
      <w:r>
        <w:rPr>
          <w:rFonts w:hint="eastAsia"/>
          <w:b/>
          <w:bCs/>
          <w:sz w:val="21"/>
          <w:lang w:val="en-US" w:eastAsia="zh-CN"/>
        </w:rPr>
        <w:t>图 2 2k×16 存储器实验实际接线图</w:t>
      </w:r>
    </w:p>
    <w:p w14:paraId="52BB2276">
      <w:pPr>
        <w:pStyle w:val="13"/>
        <w:rPr>
          <w:rFonts w:hint="eastAsia"/>
          <w:b/>
          <w:bCs/>
          <w:sz w:val="21"/>
          <w:lang w:val="en-US" w:eastAsia="zh-CN"/>
        </w:rPr>
      </w:pPr>
      <w:bookmarkStart w:id="0" w:name="进行电路预设置"/>
      <w:r>
        <w:rPr>
          <w:rFonts w:hint="eastAsia"/>
          <w:b/>
          <w:bCs/>
          <w:sz w:val="21"/>
          <w:lang w:val="en-US" w:eastAsia="zh-CN"/>
        </w:rPr>
        <w:t>(1) 进行电路预设置</w:t>
      </w:r>
      <w:r>
        <w:rPr>
          <w:rFonts w:hint="eastAsia"/>
          <w:b/>
          <w:bCs/>
          <w:sz w:val="21"/>
          <w:lang w:val="en-US" w:eastAsia="zh-CN"/>
        </w:rPr>
        <w:tab/>
      </w:r>
    </w:p>
    <w:p w14:paraId="4C070EA6">
      <w:pPr>
        <w:pStyle w:val="19"/>
        <w:numPr>
          <w:ilvl w:val="0"/>
          <w:numId w:val="3"/>
        </w:numPr>
      </w:pPr>
      <w:r>
        <w:rPr>
          <w:rFonts w:hint="eastAsia"/>
          <w:b/>
          <w:bCs/>
        </w:rPr>
        <w:t>初始化74LS273芯片</w:t>
      </w:r>
      <w:r>
        <w:rPr>
          <w:rFonts w:hint="eastAsia"/>
        </w:rPr>
        <w:t>：将74LS273的复位端（MR）置为高电平（1），确保地址寄存器（AR）不被清零。</w:t>
      </w:r>
    </w:p>
    <w:p w14:paraId="073F354E">
      <w:pPr>
        <w:pStyle w:val="19"/>
        <w:numPr>
          <w:ilvl w:val="0"/>
          <w:numId w:val="3"/>
        </w:numPr>
      </w:pPr>
      <w:r>
        <w:rPr>
          <w:rFonts w:hint="eastAsia"/>
          <w:b/>
          <w:bCs/>
        </w:rPr>
        <w:t>禁用RAM6116芯片</w:t>
      </w:r>
      <w:r>
        <w:rPr>
          <w:rFonts w:hint="eastAsia"/>
        </w:rPr>
        <w:t>：设置片选信号（CE）为高电平（1），使RAM6116未被选中。</w:t>
      </w:r>
    </w:p>
    <w:p w14:paraId="34430B8F">
      <w:pPr>
        <w:pStyle w:val="19"/>
        <w:numPr>
          <w:ilvl w:val="0"/>
          <w:numId w:val="3"/>
        </w:numPr>
      </w:pPr>
      <w:r>
        <w:rPr>
          <w:rFonts w:hint="eastAsia"/>
          <w:b/>
          <w:bCs/>
        </w:rPr>
        <w:t>关闭三态门</w:t>
      </w:r>
      <w:r>
        <w:rPr>
          <w:rFonts w:hint="eastAsia"/>
        </w:rPr>
        <w:t>：设置SW-BUS为高电平（1），以关闭三态门。</w:t>
      </w:r>
    </w:p>
    <w:bookmarkEnd w:id="0"/>
    <w:p w14:paraId="779F1D40">
      <w:pPr>
        <w:pStyle w:val="13"/>
        <w:rPr>
          <w:rFonts w:hint="eastAsia"/>
          <w:b/>
          <w:bCs/>
          <w:sz w:val="21"/>
          <w:lang w:val="en-US" w:eastAsia="zh-CN"/>
        </w:rPr>
      </w:pPr>
      <w:bookmarkStart w:id="1" w:name="打开电源开关"/>
      <w:r>
        <w:rPr>
          <w:rFonts w:hint="eastAsia"/>
          <w:b/>
          <w:bCs/>
          <w:sz w:val="21"/>
          <w:lang w:val="en-US" w:eastAsia="zh-CN"/>
        </w:rPr>
        <w:t>(2) 打开电源开关</w:t>
      </w:r>
    </w:p>
    <w:bookmarkEnd w:id="1"/>
    <w:p w14:paraId="352DEC06">
      <w:pPr>
        <w:pStyle w:val="13"/>
        <w:rPr>
          <w:rFonts w:hint="eastAsia"/>
          <w:b/>
          <w:bCs/>
          <w:sz w:val="21"/>
          <w:lang w:val="en-US" w:eastAsia="zh-CN"/>
        </w:rPr>
      </w:pPr>
      <w:bookmarkStart w:id="2" w:name="存储器写操作"/>
      <w:r>
        <w:rPr>
          <w:rFonts w:hint="eastAsia"/>
          <w:b/>
          <w:bCs/>
          <w:sz w:val="21"/>
          <w:lang w:val="en-US" w:eastAsia="zh-CN"/>
        </w:rPr>
        <w:t>(3) 存储器写操作</w:t>
      </w:r>
    </w:p>
    <w:p w14:paraId="26CC2B7C">
      <w:pPr>
        <w:pStyle w:val="20"/>
      </w:pPr>
      <w:r>
        <w:rPr>
          <w:rFonts w:hint="eastAsia"/>
        </w:rPr>
        <w:t>以向存储单元</w:t>
      </w:r>
      <w:r>
        <w:rPr>
          <w:rFonts w:hint="eastAsia"/>
          <w:lang w:val="en-US" w:eastAsia="zh-CN"/>
        </w:rPr>
        <w:t>FFH</w:t>
      </w:r>
      <w:r>
        <w:rPr>
          <w:rFonts w:hint="eastAsia"/>
        </w:rPr>
        <w:t>写入</w:t>
      </w:r>
      <w:r>
        <w:rPr>
          <w:rFonts w:hint="eastAsia"/>
          <w:lang w:val="en-US" w:eastAsia="zh-CN"/>
        </w:rPr>
        <w:t>1234H</w:t>
      </w:r>
      <w:r>
        <w:rPr>
          <w:rFonts w:hint="eastAsia"/>
        </w:rPr>
        <w:t>为例</w:t>
      </w:r>
    </w:p>
    <w:p w14:paraId="77F79BA9">
      <w:pPr>
        <w:numPr>
          <w:ilvl w:val="0"/>
          <w:numId w:val="4"/>
        </w:numPr>
      </w:pPr>
      <w:r>
        <w:rPr>
          <w:rFonts w:hint="eastAsia"/>
          <w:b/>
          <w:bCs/>
        </w:rPr>
        <w:t>设置地址并打开三态门</w:t>
      </w:r>
      <w:r>
        <w:rPr>
          <w:rFonts w:hint="eastAsia"/>
        </w:rPr>
        <w:t>：</w:t>
      </w:r>
    </w:p>
    <w:p w14:paraId="230DD132">
      <w:pPr>
        <w:pStyle w:val="19"/>
        <w:numPr>
          <w:ilvl w:val="1"/>
          <w:numId w:val="5"/>
        </w:numPr>
      </w:pPr>
      <w:r>
        <w:rPr>
          <w:rFonts w:hint="eastAsia"/>
        </w:rPr>
        <w:t>将SW7～SW0设置为</w:t>
      </w:r>
      <w:r>
        <w:rPr>
          <w:rFonts w:hint="eastAsia"/>
          <w:lang w:val="en-US" w:eastAsia="zh-CN"/>
        </w:rPr>
        <w:t>1111 1111</w:t>
      </w:r>
      <w:r>
        <w:rPr>
          <w:rFonts w:hint="eastAsia"/>
        </w:rPr>
        <w:t>，表示选择地址</w:t>
      </w:r>
      <w:r>
        <w:rPr>
          <w:rFonts w:hint="eastAsia"/>
          <w:lang w:val="en-US" w:eastAsia="zh-CN"/>
        </w:rPr>
        <w:t>FF</w:t>
      </w:r>
      <w:r>
        <w:rPr>
          <w:rFonts w:hint="eastAsia"/>
        </w:rPr>
        <w:t>H。</w:t>
      </w:r>
    </w:p>
    <w:p w14:paraId="6C52A1FE">
      <w:pPr>
        <w:pStyle w:val="19"/>
        <w:numPr>
          <w:ilvl w:val="1"/>
          <w:numId w:val="5"/>
        </w:numPr>
      </w:pPr>
      <w:r>
        <w:rPr>
          <w:rFonts w:hint="eastAsia"/>
        </w:rPr>
        <w:t>设置SW-BUS为低电平（0），打开三态门，将地址送入BUS总线。</w:t>
      </w:r>
    </w:p>
    <w:p w14:paraId="4E3EB8DC">
      <w:pPr>
        <w:numPr>
          <w:ilvl w:val="0"/>
          <w:numId w:val="4"/>
        </w:numPr>
      </w:pPr>
      <w:r>
        <w:rPr>
          <w:rFonts w:hint="eastAsia"/>
          <w:b/>
          <w:bCs/>
        </w:rPr>
        <w:t>将地址存入地址寄存器（AR）</w:t>
      </w:r>
      <w:r>
        <w:rPr>
          <w:rFonts w:hint="eastAsia"/>
        </w:rPr>
        <w:t>：</w:t>
      </w:r>
    </w:p>
    <w:p w14:paraId="2EAB9491">
      <w:pPr>
        <w:pStyle w:val="19"/>
        <w:numPr>
          <w:ilvl w:val="1"/>
          <w:numId w:val="5"/>
        </w:numPr>
      </w:pPr>
      <w:r>
        <w:rPr>
          <w:rFonts w:hint="eastAsia"/>
        </w:rPr>
        <w:t>设置LDAR为高电平（1），发出P2单脉冲信号，在P2上升沿时将BUS上的地址存入AR。</w:t>
      </w:r>
    </w:p>
    <w:p w14:paraId="2BB280C2">
      <w:pPr>
        <w:pStyle w:val="19"/>
        <w:numPr>
          <w:ilvl w:val="1"/>
          <w:numId w:val="5"/>
        </w:numPr>
      </w:pPr>
      <w:r>
        <w:rPr>
          <w:rFonts w:hint="eastAsia"/>
        </w:rPr>
        <w:t>观察AR所连接的地址灯来确认地址是否正确存入，然后设置SW-BUS为高电平（1），关闭三态门。</w:t>
      </w:r>
    </w:p>
    <w:p w14:paraId="02D90588">
      <w:pPr>
        <w:numPr>
          <w:ilvl w:val="0"/>
          <w:numId w:val="4"/>
        </w:numPr>
      </w:pPr>
      <w:r>
        <w:rPr>
          <w:rFonts w:hint="eastAsia"/>
          <w:b/>
          <w:bCs/>
        </w:rPr>
        <w:t>准备写操作</w:t>
      </w:r>
      <w:r>
        <w:rPr>
          <w:rFonts w:hint="eastAsia"/>
        </w:rPr>
        <w:t>：</w:t>
      </w:r>
    </w:p>
    <w:p w14:paraId="6DEA17D9">
      <w:pPr>
        <w:pStyle w:val="19"/>
        <w:numPr>
          <w:ilvl w:val="1"/>
          <w:numId w:val="5"/>
        </w:numPr>
      </w:pPr>
      <w:r>
        <w:rPr>
          <w:rFonts w:hint="eastAsia"/>
        </w:rPr>
        <w:t>设置CE为低电平（0），WE为高电平（1），使6116芯片进入写操作准备状态。此时，由于WE=1，会读出该地址原有的数据。</w:t>
      </w:r>
    </w:p>
    <w:p w14:paraId="1964488E">
      <w:pPr>
        <w:numPr>
          <w:ilvl w:val="0"/>
          <w:numId w:val="4"/>
        </w:numPr>
      </w:pPr>
      <w:r>
        <w:rPr>
          <w:rFonts w:hint="eastAsia"/>
          <w:b/>
          <w:bCs/>
        </w:rPr>
        <w:t>设置数据并打开三态门</w:t>
      </w:r>
      <w:r>
        <w:rPr>
          <w:rFonts w:hint="eastAsia"/>
        </w:rPr>
        <w:t>：</w:t>
      </w:r>
    </w:p>
    <w:p w14:paraId="19E4EB19">
      <w:pPr>
        <w:pStyle w:val="19"/>
        <w:numPr>
          <w:ilvl w:val="1"/>
          <w:numId w:val="5"/>
        </w:numPr>
      </w:pPr>
      <w:r>
        <w:rPr>
          <w:rFonts w:hint="eastAsia"/>
        </w:rPr>
        <w:t>将SW</w:t>
      </w:r>
      <w:r>
        <w:rPr>
          <w:rFonts w:hint="eastAsia"/>
          <w:lang w:val="en-US" w:eastAsia="zh-CN"/>
        </w:rPr>
        <w:t>15</w:t>
      </w:r>
      <w:r>
        <w:rPr>
          <w:rFonts w:hint="eastAsia"/>
        </w:rPr>
        <w:t>～SW0设置为</w:t>
      </w:r>
      <w:r>
        <w:rPr>
          <w:rFonts w:hint="eastAsia"/>
          <w:lang w:val="en-US" w:eastAsia="zh-CN"/>
        </w:rPr>
        <w:t>0001 0010 0011 0100</w:t>
      </w:r>
      <w:r>
        <w:rPr>
          <w:rFonts w:hint="eastAsia"/>
        </w:rPr>
        <w:t>，表示要写入的数据</w:t>
      </w:r>
      <w:r>
        <w:rPr>
          <w:rFonts w:hint="eastAsia"/>
          <w:lang w:val="en-US" w:eastAsia="zh-CN"/>
        </w:rPr>
        <w:t>1234</w:t>
      </w:r>
      <w:r>
        <w:rPr>
          <w:rFonts w:hint="eastAsia"/>
        </w:rPr>
        <w:t>H。</w:t>
      </w:r>
    </w:p>
    <w:p w14:paraId="4DAF0A5C">
      <w:pPr>
        <w:pStyle w:val="19"/>
        <w:numPr>
          <w:ilvl w:val="1"/>
          <w:numId w:val="5"/>
        </w:numPr>
      </w:pPr>
      <w:r>
        <w:rPr>
          <w:rFonts w:hint="eastAsia"/>
        </w:rPr>
        <w:t>再次设置SW-BUS为低电平（0），打开三态门，将数据送入BUS总线。</w:t>
      </w:r>
    </w:p>
    <w:p w14:paraId="2FC0C985">
      <w:pPr>
        <w:numPr>
          <w:ilvl w:val="0"/>
          <w:numId w:val="4"/>
        </w:numPr>
      </w:pPr>
      <w:r>
        <w:rPr>
          <w:rFonts w:hint="eastAsia"/>
          <w:b/>
          <w:bCs/>
        </w:rPr>
        <w:t>执行写操作</w:t>
      </w:r>
      <w:r>
        <w:rPr>
          <w:rFonts w:hint="eastAsia"/>
        </w:rPr>
        <w:t>：</w:t>
      </w:r>
    </w:p>
    <w:p w14:paraId="2BF2FBD2">
      <w:pPr>
        <w:pStyle w:val="19"/>
        <w:numPr>
          <w:ilvl w:val="1"/>
          <w:numId w:val="5"/>
        </w:numPr>
      </w:pPr>
      <w:r>
        <w:rPr>
          <w:rFonts w:hint="eastAsia"/>
        </w:rPr>
        <w:t>发出P1单脉冲信号，在P1上升沿时将BUS上的数据</w:t>
      </w:r>
      <w:r>
        <w:rPr>
          <w:rFonts w:hint="eastAsia"/>
          <w:lang w:val="en-US" w:eastAsia="zh-CN"/>
        </w:rPr>
        <w:t>0001 0010 0011 0100</w:t>
      </w:r>
      <w:r>
        <w:rPr>
          <w:rFonts w:hint="eastAsia"/>
        </w:rPr>
        <w:t>写入RAM的</w:t>
      </w:r>
      <w:r>
        <w:rPr>
          <w:rFonts w:hint="eastAsia"/>
          <w:lang w:val="en-US" w:eastAsia="zh-CN"/>
        </w:rPr>
        <w:t>FFH</w:t>
      </w:r>
      <w:r>
        <w:rPr>
          <w:rFonts w:hint="eastAsia"/>
        </w:rPr>
        <w:t>地址。</w:t>
      </w:r>
    </w:p>
    <w:p w14:paraId="560614ED">
      <w:pPr>
        <w:numPr>
          <w:ilvl w:val="0"/>
          <w:numId w:val="4"/>
        </w:numPr>
      </w:pPr>
      <w:r>
        <w:rPr>
          <w:rFonts w:hint="eastAsia"/>
          <w:b/>
          <w:bCs/>
        </w:rPr>
        <w:t>结束写操作</w:t>
      </w:r>
      <w:r>
        <w:rPr>
          <w:rFonts w:hint="eastAsia"/>
        </w:rPr>
        <w:t>：</w:t>
      </w:r>
    </w:p>
    <w:p w14:paraId="2EAA8707">
      <w:pPr>
        <w:pStyle w:val="19"/>
        <w:numPr>
          <w:ilvl w:val="1"/>
          <w:numId w:val="5"/>
        </w:numPr>
      </w:pPr>
      <w:r>
        <w:rPr>
          <w:rFonts w:hint="eastAsia"/>
        </w:rPr>
        <w:t>设置CE为高电平（1），使6116暂停工作。</w:t>
      </w:r>
    </w:p>
    <w:p w14:paraId="2EDF0CC1">
      <w:pPr>
        <w:pStyle w:val="19"/>
        <w:numPr>
          <w:ilvl w:val="1"/>
          <w:numId w:val="5"/>
        </w:numPr>
      </w:pPr>
      <w:r>
        <w:rPr>
          <w:rFonts w:hint="eastAsia"/>
        </w:rPr>
        <w:t>设置SW-BUS为高电平（1），关闭三态门。</w:t>
      </w:r>
    </w:p>
    <w:bookmarkEnd w:id="2"/>
    <w:p w14:paraId="630844A4">
      <w:pPr>
        <w:pStyle w:val="13"/>
        <w:rPr>
          <w:rFonts w:hint="eastAsia"/>
          <w:b/>
          <w:bCs/>
          <w:sz w:val="21"/>
          <w:lang w:val="en-US" w:eastAsia="zh-CN"/>
        </w:rPr>
      </w:pPr>
      <w:bookmarkStart w:id="3" w:name="存储器读操作"/>
      <w:r>
        <w:rPr>
          <w:rFonts w:hint="eastAsia"/>
          <w:b/>
          <w:bCs/>
          <w:sz w:val="21"/>
          <w:lang w:val="en-US" w:eastAsia="zh-CN"/>
        </w:rPr>
        <w:t>(4) 存储器读操作</w:t>
      </w:r>
    </w:p>
    <w:p w14:paraId="228F0F2E">
      <w:pPr>
        <w:pStyle w:val="20"/>
      </w:pPr>
      <w:r>
        <w:rPr>
          <w:rFonts w:hint="eastAsia"/>
        </w:rPr>
        <w:t>依次读出存储单元01H、02H、03H、04H、05H的内容，观察其与前面写入的数据是否一致。以下步骤以从01H单元读出数据11H为例：</w:t>
      </w:r>
    </w:p>
    <w:p w14:paraId="25FD4991">
      <w:pPr>
        <w:numPr>
          <w:ilvl w:val="0"/>
          <w:numId w:val="6"/>
        </w:numPr>
      </w:pPr>
      <w:r>
        <w:rPr>
          <w:rFonts w:hint="eastAsia"/>
          <w:b/>
          <w:bCs/>
        </w:rPr>
        <w:t>设置地址并打开三态门</w:t>
      </w:r>
      <w:r>
        <w:rPr>
          <w:rFonts w:hint="eastAsia"/>
        </w:rPr>
        <w:t>：</w:t>
      </w:r>
    </w:p>
    <w:p w14:paraId="543B684C">
      <w:pPr>
        <w:pStyle w:val="19"/>
        <w:numPr>
          <w:ilvl w:val="1"/>
          <w:numId w:val="5"/>
        </w:numPr>
      </w:pPr>
      <w:r>
        <w:rPr>
          <w:rFonts w:hint="eastAsia"/>
        </w:rPr>
        <w:t>将SW</w:t>
      </w:r>
      <w:r>
        <w:rPr>
          <w:rFonts w:hint="eastAsia"/>
          <w:lang w:val="en-US" w:eastAsia="zh-CN"/>
        </w:rPr>
        <w:t>17</w:t>
      </w:r>
      <w:r>
        <w:rPr>
          <w:rFonts w:hint="eastAsia"/>
        </w:rPr>
        <w:t>～SW0设置为</w:t>
      </w:r>
      <w:r>
        <w:rPr>
          <w:rFonts w:hint="eastAsia"/>
          <w:lang w:val="en-US" w:eastAsia="zh-CN"/>
        </w:rPr>
        <w:t>1111 1111</w:t>
      </w:r>
      <w:r>
        <w:rPr>
          <w:rFonts w:hint="eastAsia"/>
        </w:rPr>
        <w:t>，表示选择地址</w:t>
      </w:r>
      <w:r>
        <w:rPr>
          <w:rFonts w:hint="eastAsia"/>
          <w:lang w:val="en-US" w:eastAsia="zh-CN"/>
        </w:rPr>
        <w:t>FF</w:t>
      </w:r>
      <w:r>
        <w:rPr>
          <w:rFonts w:hint="eastAsia"/>
        </w:rPr>
        <w:t>H。</w:t>
      </w:r>
    </w:p>
    <w:p w14:paraId="3C767D10">
      <w:pPr>
        <w:pStyle w:val="19"/>
        <w:numPr>
          <w:ilvl w:val="1"/>
          <w:numId w:val="5"/>
        </w:numPr>
      </w:pPr>
      <w:r>
        <w:rPr>
          <w:rFonts w:hint="eastAsia"/>
        </w:rPr>
        <w:t>设置SW-BUS为低电平（0），打开三态门，将地址送入BUS总线。</w:t>
      </w:r>
    </w:p>
    <w:p w14:paraId="67DD270B">
      <w:pPr>
        <w:numPr>
          <w:ilvl w:val="0"/>
          <w:numId w:val="6"/>
        </w:numPr>
      </w:pPr>
      <w:r>
        <w:rPr>
          <w:rFonts w:hint="eastAsia"/>
          <w:b/>
          <w:bCs/>
        </w:rPr>
        <w:t>将地址存入地址寄存器（AR）</w:t>
      </w:r>
      <w:r>
        <w:rPr>
          <w:rFonts w:hint="eastAsia"/>
        </w:rPr>
        <w:t>：</w:t>
      </w:r>
    </w:p>
    <w:p w14:paraId="114871A6">
      <w:pPr>
        <w:pStyle w:val="19"/>
        <w:numPr>
          <w:ilvl w:val="1"/>
          <w:numId w:val="5"/>
        </w:numPr>
      </w:pPr>
      <w:r>
        <w:rPr>
          <w:rFonts w:hint="eastAsia"/>
        </w:rPr>
        <w:t>设置LDAR为高电平（1），发出P2单脉冲信号，在P2上升沿时将BUS上的地址存入AR。</w:t>
      </w:r>
    </w:p>
    <w:p w14:paraId="29F0299B">
      <w:pPr>
        <w:pStyle w:val="19"/>
        <w:numPr>
          <w:ilvl w:val="1"/>
          <w:numId w:val="5"/>
        </w:numPr>
      </w:pPr>
      <w:r>
        <w:rPr>
          <w:rFonts w:hint="eastAsia"/>
        </w:rPr>
        <w:t>观察AR所连接的地址灯来确认地址是否正确存入，然后设置SW-BUS为高电平（1），关闭三态门。</w:t>
      </w:r>
    </w:p>
    <w:p w14:paraId="182CC384">
      <w:pPr>
        <w:numPr>
          <w:ilvl w:val="0"/>
          <w:numId w:val="6"/>
        </w:numPr>
      </w:pPr>
      <w:r>
        <w:rPr>
          <w:rFonts w:hint="eastAsia"/>
          <w:b/>
          <w:bCs/>
        </w:rPr>
        <w:t>执行读操作</w:t>
      </w:r>
      <w:r>
        <w:rPr>
          <w:rFonts w:hint="eastAsia"/>
        </w:rPr>
        <w:t>：</w:t>
      </w:r>
    </w:p>
    <w:p w14:paraId="51EF9FB0">
      <w:pPr>
        <w:pStyle w:val="19"/>
        <w:numPr>
          <w:ilvl w:val="1"/>
          <w:numId w:val="5"/>
        </w:numPr>
      </w:pPr>
      <w:r>
        <w:rPr>
          <w:rFonts w:hint="eastAsia"/>
        </w:rPr>
        <w:t>设置CE为低电平（0），WE为低电平（0），使6116芯片进行读操作。</w:t>
      </w:r>
    </w:p>
    <w:p w14:paraId="432E58C7">
      <w:pPr>
        <w:pStyle w:val="19"/>
        <w:numPr>
          <w:ilvl w:val="1"/>
          <w:numId w:val="5"/>
        </w:numPr>
      </w:pPr>
      <w:r>
        <w:rPr>
          <w:rFonts w:hint="eastAsia"/>
        </w:rPr>
        <w:t>观察数据灯是否显示先前写入的数据</w:t>
      </w:r>
      <w:r>
        <w:rPr>
          <w:rFonts w:hint="eastAsia"/>
          <w:lang w:val="en-US" w:eastAsia="zh-CN"/>
        </w:rPr>
        <w:t>1234H</w:t>
      </w:r>
      <w:r>
        <w:rPr>
          <w:rFonts w:hint="eastAsia"/>
        </w:rPr>
        <w:t>。</w:t>
      </w:r>
    </w:p>
    <w:p w14:paraId="25A2105C">
      <w:pPr>
        <w:numPr>
          <w:ilvl w:val="0"/>
          <w:numId w:val="6"/>
        </w:numPr>
      </w:pPr>
      <w:r>
        <w:rPr>
          <w:rFonts w:hint="eastAsia"/>
          <w:b/>
          <w:bCs/>
        </w:rPr>
        <w:t>结束读操作</w:t>
      </w:r>
      <w:r>
        <w:rPr>
          <w:rFonts w:hint="eastAsia"/>
        </w:rPr>
        <w:t>：</w:t>
      </w:r>
    </w:p>
    <w:p w14:paraId="0BA35479">
      <w:pPr>
        <w:pStyle w:val="19"/>
        <w:numPr>
          <w:ilvl w:val="1"/>
          <w:numId w:val="5"/>
        </w:numPr>
      </w:pPr>
      <w:r>
        <w:rPr>
          <w:rFonts w:hint="eastAsia"/>
        </w:rPr>
        <w:t>设置CE为高电平（1），使6116暂停工作。</w:t>
      </w:r>
    </w:p>
    <w:bookmarkEnd w:id="3"/>
    <w:p w14:paraId="64FFB775">
      <w:pPr>
        <w:pStyle w:val="14"/>
        <w:widowControl w:val="0"/>
        <w:numPr>
          <w:ilvl w:val="0"/>
          <w:numId w:val="0"/>
        </w:numPr>
        <w:spacing w:line="360" w:lineRule="auto"/>
        <w:jc w:val="both"/>
        <w:rPr>
          <w:rFonts w:hint="eastAsia"/>
          <w:lang w:val="en-US" w:eastAsia="zh-CN"/>
        </w:rPr>
      </w:pPr>
      <w:r>
        <w:rPr>
          <w:rFonts w:hint="eastAsia"/>
          <w:lang w:val="en-US" w:eastAsia="zh-CN"/>
        </w:rPr>
        <w:t>按以上步骤操作, 实验平台结果如下</w:t>
      </w:r>
    </w:p>
    <w:p w14:paraId="4B370D23">
      <w:pPr>
        <w:pStyle w:val="14"/>
        <w:widowControl w:val="0"/>
        <w:numPr>
          <w:ilvl w:val="0"/>
          <w:numId w:val="0"/>
        </w:numPr>
        <w:spacing w:line="360" w:lineRule="auto"/>
        <w:jc w:val="center"/>
      </w:pPr>
      <w:r>
        <w:drawing>
          <wp:inline distT="0" distB="0" distL="114300" distR="114300">
            <wp:extent cx="4189095" cy="2693035"/>
            <wp:effectExtent l="0" t="0" r="1905" b="120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4189095" cy="2693035"/>
                    </a:xfrm>
                    <a:prstGeom prst="rect">
                      <a:avLst/>
                    </a:prstGeom>
                    <a:noFill/>
                    <a:ln>
                      <a:noFill/>
                    </a:ln>
                  </pic:spPr>
                </pic:pic>
              </a:graphicData>
            </a:graphic>
          </wp:inline>
        </w:drawing>
      </w:r>
    </w:p>
    <w:p w14:paraId="74D06164">
      <w:pPr>
        <w:pStyle w:val="13"/>
        <w:numPr>
          <w:ilvl w:val="0"/>
          <w:numId w:val="0"/>
        </w:numPr>
        <w:ind w:leftChars="0"/>
        <w:jc w:val="center"/>
        <w:rPr>
          <w:rFonts w:hint="default"/>
          <w:b/>
          <w:bCs/>
          <w:sz w:val="21"/>
          <w:lang w:val="en-US"/>
        </w:rPr>
      </w:pPr>
      <w:r>
        <w:rPr>
          <w:rFonts w:hint="eastAsia"/>
          <w:b/>
          <w:bCs/>
          <w:sz w:val="21"/>
          <w:lang w:val="en-US" w:eastAsia="zh-CN"/>
        </w:rPr>
        <w:t>图 3 将1234H存在FFH中</w:t>
      </w:r>
    </w:p>
    <w:p w14:paraId="68EEF130">
      <w:pPr>
        <w:pStyle w:val="14"/>
        <w:numPr>
          <w:ilvl w:val="0"/>
          <w:numId w:val="1"/>
        </w:numPr>
        <w:spacing w:line="360" w:lineRule="auto"/>
        <w:ind w:left="0" w:leftChars="0" w:firstLine="0" w:firstLineChars="0"/>
        <w:jc w:val="left"/>
        <w:rPr>
          <w:rFonts w:hint="default"/>
          <w:b/>
          <w:sz w:val="28"/>
          <w:szCs w:val="28"/>
          <w:lang w:val="en-US" w:eastAsia="zh-CN"/>
        </w:rPr>
      </w:pPr>
      <w:r>
        <w:rPr>
          <w:rFonts w:hint="eastAsia"/>
          <w:b/>
          <w:sz w:val="28"/>
          <w:szCs w:val="28"/>
          <w:lang w:val="en-US" w:eastAsia="zh-CN"/>
        </w:rPr>
        <w:t>讨论与结论</w:t>
      </w:r>
    </w:p>
    <w:p w14:paraId="7D65FB89">
      <w:pPr>
        <w:keepNext w:val="0"/>
        <w:keepLines w:val="0"/>
        <w:widowControl/>
        <w:suppressLineNumbers w:val="0"/>
        <w:ind w:firstLine="420" w:firstLineChars="0"/>
        <w:jc w:val="left"/>
      </w:pPr>
      <w:r>
        <w:rPr>
          <w:rFonts w:hint="eastAsia" w:ascii="宋体" w:hAnsi="宋体" w:eastAsia="宋体" w:cs="宋体"/>
          <w:color w:val="000000"/>
          <w:kern w:val="0"/>
          <w:sz w:val="20"/>
          <w:szCs w:val="20"/>
          <w:lang w:val="en-US" w:eastAsia="zh-CN" w:bidi="ar"/>
        </w:rPr>
        <w:t>通过本次存储器实验，成功验证了静态随机存储器 RAM（6116 芯片）的工作特性和读写方法。实验结果表明，由 74LS245、74LS273 等元件构建的存储电路能够准确实现地址寄存、数据存储和读取功能。在向 FFH 地址写入 1234H 数据的操作中，数据显示灯均能正确呈现存储内容，证明电路连接正确且各控制信号时序配合有效。实验过程中，通过分步操作地址锁存、数据输入和脉冲触发，加深了对存储器工作原理的理解，特别是地址总线与数据总线的协同工作机制。</w:t>
      </w:r>
    </w:p>
    <w:p w14:paraId="05BCA85D">
      <w:pPr>
        <w:pStyle w:val="14"/>
        <w:numPr>
          <w:ilvl w:val="0"/>
          <w:numId w:val="1"/>
        </w:numPr>
        <w:spacing w:line="360" w:lineRule="auto"/>
        <w:ind w:left="0" w:leftChars="0" w:firstLine="0" w:firstLineChars="0"/>
        <w:jc w:val="left"/>
        <w:rPr>
          <w:rFonts w:hint="eastAsia"/>
          <w:b/>
          <w:sz w:val="28"/>
          <w:szCs w:val="28"/>
          <w:lang w:val="en-US" w:eastAsia="zh-CN"/>
        </w:rPr>
      </w:pPr>
      <w:r>
        <w:rPr>
          <w:rFonts w:hint="eastAsia"/>
          <w:b/>
          <w:sz w:val="28"/>
          <w:szCs w:val="28"/>
          <w:lang w:val="en-US" w:eastAsia="zh-CN"/>
        </w:rPr>
        <w:t>思考题</w:t>
      </w:r>
    </w:p>
    <w:p w14:paraId="2A835305">
      <w:pPr>
        <w:pStyle w:val="2"/>
        <w:keepNext w:val="0"/>
        <w:keepLines w:val="0"/>
        <w:widowControl/>
        <w:numPr>
          <w:ilvl w:val="0"/>
          <w:numId w:val="7"/>
        </w:numPr>
        <w:suppressLineNumbers w:val="0"/>
        <w:ind w:left="0" w:leftChars="0" w:firstLine="422" w:firstLineChars="200"/>
        <w:jc w:val="left"/>
        <w:rPr>
          <w:rFonts w:hint="eastAsia" w:asciiTheme="minorHAnsi" w:hAnsiTheme="minorHAnsi" w:eastAsiaTheme="minorEastAsia" w:cstheme="minorBidi"/>
          <w:b/>
          <w:bCs/>
          <w:kern w:val="2"/>
          <w:sz w:val="21"/>
          <w:szCs w:val="22"/>
          <w:lang w:val="en-US" w:eastAsia="zh-CN" w:bidi="ar-SA"/>
        </w:rPr>
      </w:pPr>
      <w:r>
        <w:rPr>
          <w:rFonts w:hint="eastAsia" w:asciiTheme="minorHAnsi" w:hAnsiTheme="minorHAnsi" w:eastAsiaTheme="minorEastAsia" w:cstheme="minorBidi"/>
          <w:b/>
          <w:bCs/>
          <w:kern w:val="2"/>
          <w:sz w:val="21"/>
          <w:szCs w:val="22"/>
          <w:lang w:val="en-US" w:eastAsia="zh-CN" w:bidi="ar-SA"/>
        </w:rPr>
        <w:t>静态半导体存储器(SRAM)与动态半导体存储器(DRAM)的主要区别是什么？</w:t>
      </w:r>
    </w:p>
    <w:tbl>
      <w:tblPr>
        <w:tblStyle w:val="9"/>
        <w:tblW w:w="0" w:type="auto"/>
        <w:tblCellSpacing w:w="15"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300"/>
        <w:gridCol w:w="2080"/>
        <w:gridCol w:w="3895"/>
      </w:tblGrid>
      <w:tr w14:paraId="2F0E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24D8FC74">
            <w:pPr>
              <w:keepNext w:val="0"/>
              <w:keepLines w:val="0"/>
              <w:widowControl/>
              <w:suppressLineNumbers w:val="0"/>
              <w:jc w:val="center"/>
              <w:rPr>
                <w:b/>
                <w:bCs/>
                <w:sz w:val="20"/>
                <w:szCs w:val="20"/>
              </w:rPr>
            </w:pPr>
            <w:r>
              <w:rPr>
                <w:rFonts w:ascii="宋体" w:hAnsi="宋体" w:eastAsia="宋体" w:cs="宋体"/>
                <w:b/>
                <w:bCs/>
                <w:kern w:val="0"/>
                <w:sz w:val="20"/>
                <w:szCs w:val="20"/>
                <w:lang w:val="en-US" w:eastAsia="zh-CN" w:bidi="ar"/>
              </w:rPr>
              <w:t>特性</w:t>
            </w:r>
          </w:p>
        </w:tc>
        <w:tc>
          <w:tcPr>
            <w:tcW w:w="0" w:type="auto"/>
            <w:shd w:val="clear" w:color="auto" w:fill="auto"/>
            <w:vAlign w:val="center"/>
          </w:tcPr>
          <w:p w14:paraId="1844BFAA">
            <w:pPr>
              <w:keepNext w:val="0"/>
              <w:keepLines w:val="0"/>
              <w:widowControl/>
              <w:suppressLineNumbers w:val="0"/>
              <w:jc w:val="center"/>
              <w:rPr>
                <w:b/>
                <w:bCs/>
                <w:sz w:val="20"/>
                <w:szCs w:val="20"/>
              </w:rPr>
            </w:pPr>
            <w:r>
              <w:rPr>
                <w:rFonts w:ascii="宋体" w:hAnsi="宋体" w:eastAsia="宋体" w:cs="宋体"/>
                <w:b/>
                <w:bCs/>
                <w:kern w:val="0"/>
                <w:sz w:val="20"/>
                <w:szCs w:val="20"/>
                <w:lang w:val="en-US" w:eastAsia="zh-CN" w:bidi="ar"/>
              </w:rPr>
              <w:t xml:space="preserve">SRAM </w:t>
            </w:r>
          </w:p>
        </w:tc>
        <w:tc>
          <w:tcPr>
            <w:tcW w:w="0" w:type="auto"/>
            <w:shd w:val="clear" w:color="auto" w:fill="auto"/>
            <w:vAlign w:val="center"/>
          </w:tcPr>
          <w:p w14:paraId="1915EB38">
            <w:pPr>
              <w:keepNext w:val="0"/>
              <w:keepLines w:val="0"/>
              <w:widowControl/>
              <w:suppressLineNumbers w:val="0"/>
              <w:jc w:val="center"/>
              <w:rPr>
                <w:b/>
                <w:bCs/>
                <w:sz w:val="20"/>
                <w:szCs w:val="20"/>
              </w:rPr>
            </w:pPr>
            <w:r>
              <w:rPr>
                <w:rFonts w:ascii="宋体" w:hAnsi="宋体" w:eastAsia="宋体" w:cs="宋体"/>
                <w:b/>
                <w:bCs/>
                <w:kern w:val="0"/>
                <w:sz w:val="20"/>
                <w:szCs w:val="20"/>
                <w:lang w:val="en-US" w:eastAsia="zh-CN" w:bidi="ar"/>
              </w:rPr>
              <w:t xml:space="preserve">DRAM </w:t>
            </w:r>
          </w:p>
        </w:tc>
      </w:tr>
      <w:tr w14:paraId="5568C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336" w:hRule="atLeast"/>
          <w:tblCellSpacing w:w="15" w:type="dxa"/>
        </w:trPr>
        <w:tc>
          <w:tcPr>
            <w:tcW w:w="0" w:type="auto"/>
            <w:shd w:val="clear" w:color="auto" w:fill="auto"/>
            <w:vAlign w:val="center"/>
          </w:tcPr>
          <w:p w14:paraId="1C1E5F95">
            <w:pPr>
              <w:keepNext w:val="0"/>
              <w:keepLines w:val="0"/>
              <w:widowControl/>
              <w:suppressLineNumbers w:val="0"/>
              <w:jc w:val="left"/>
              <w:rPr>
                <w:sz w:val="20"/>
                <w:szCs w:val="20"/>
              </w:rPr>
            </w:pPr>
            <w:r>
              <w:rPr>
                <w:rStyle w:val="11"/>
                <w:rFonts w:hint="eastAsia" w:ascii="宋体" w:hAnsi="宋体" w:eastAsia="宋体" w:cs="宋体"/>
                <w:kern w:val="0"/>
                <w:sz w:val="20"/>
                <w:szCs w:val="20"/>
                <w:lang w:val="en-US" w:eastAsia="zh-CN" w:bidi="ar"/>
              </w:rPr>
              <w:t>基础</w:t>
            </w:r>
            <w:r>
              <w:rPr>
                <w:rStyle w:val="11"/>
                <w:rFonts w:ascii="宋体" w:hAnsi="宋体" w:eastAsia="宋体" w:cs="宋体"/>
                <w:kern w:val="0"/>
                <w:sz w:val="20"/>
                <w:szCs w:val="20"/>
                <w:lang w:val="en-US" w:eastAsia="zh-CN" w:bidi="ar"/>
              </w:rPr>
              <w:t>存储单元</w:t>
            </w:r>
          </w:p>
        </w:tc>
        <w:tc>
          <w:tcPr>
            <w:tcW w:w="0" w:type="auto"/>
            <w:shd w:val="clear" w:color="auto" w:fill="auto"/>
            <w:vAlign w:val="center"/>
          </w:tcPr>
          <w:p w14:paraId="5BCB0F34">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触发器</w:t>
            </w:r>
          </w:p>
        </w:tc>
        <w:tc>
          <w:tcPr>
            <w:tcW w:w="0" w:type="auto"/>
            <w:shd w:val="clear" w:color="auto" w:fill="auto"/>
            <w:vAlign w:val="center"/>
          </w:tcPr>
          <w:p w14:paraId="6DAEFDC6">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电容</w:t>
            </w:r>
          </w:p>
        </w:tc>
      </w:tr>
      <w:tr w14:paraId="72452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6D363A7">
            <w:pPr>
              <w:keepNext w:val="0"/>
              <w:keepLines w:val="0"/>
              <w:widowControl/>
              <w:suppressLineNumbers w:val="0"/>
              <w:jc w:val="left"/>
              <w:rPr>
                <w:sz w:val="20"/>
                <w:szCs w:val="20"/>
              </w:rPr>
            </w:pPr>
            <w:bookmarkStart w:id="4" w:name="_GoBack"/>
            <w:r>
              <w:rPr>
                <w:rStyle w:val="11"/>
                <w:rFonts w:ascii="宋体" w:hAnsi="宋体" w:eastAsia="宋体" w:cs="宋体"/>
                <w:kern w:val="0"/>
                <w:sz w:val="20"/>
                <w:szCs w:val="20"/>
                <w:lang w:val="en-US" w:eastAsia="zh-CN" w:bidi="ar"/>
              </w:rPr>
              <w:t>速度</w:t>
            </w:r>
          </w:p>
        </w:tc>
        <w:tc>
          <w:tcPr>
            <w:tcW w:w="0" w:type="auto"/>
            <w:shd w:val="clear" w:color="auto" w:fill="auto"/>
            <w:vAlign w:val="center"/>
          </w:tcPr>
          <w:p w14:paraId="02AD6D43">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更快，因为不需要刷新</w:t>
            </w:r>
          </w:p>
        </w:tc>
        <w:tc>
          <w:tcPr>
            <w:tcW w:w="0" w:type="auto"/>
            <w:shd w:val="clear" w:color="auto" w:fill="auto"/>
            <w:vAlign w:val="center"/>
          </w:tcPr>
          <w:p w14:paraId="732C77E2">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较慢，需要定期刷新以保持数据</w:t>
            </w:r>
          </w:p>
        </w:tc>
      </w:tr>
      <w:bookmarkEnd w:id="4"/>
      <w:tr w14:paraId="1B1C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6582159">
            <w:pPr>
              <w:keepNext w:val="0"/>
              <w:keepLines w:val="0"/>
              <w:widowControl/>
              <w:suppressLineNumbers w:val="0"/>
              <w:jc w:val="left"/>
              <w:rPr>
                <w:sz w:val="20"/>
                <w:szCs w:val="20"/>
              </w:rPr>
            </w:pPr>
            <w:r>
              <w:rPr>
                <w:rStyle w:val="11"/>
                <w:rFonts w:ascii="宋体" w:hAnsi="宋体" w:eastAsia="宋体" w:cs="宋体"/>
                <w:kern w:val="0"/>
                <w:sz w:val="20"/>
                <w:szCs w:val="20"/>
                <w:lang w:val="en-US" w:eastAsia="zh-CN" w:bidi="ar"/>
              </w:rPr>
              <w:t>复杂度</w:t>
            </w:r>
          </w:p>
        </w:tc>
        <w:tc>
          <w:tcPr>
            <w:tcW w:w="0" w:type="auto"/>
            <w:shd w:val="clear" w:color="auto" w:fill="auto"/>
            <w:vAlign w:val="center"/>
          </w:tcPr>
          <w:p w14:paraId="199B151F">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内部电路更复杂</w:t>
            </w:r>
          </w:p>
        </w:tc>
        <w:tc>
          <w:tcPr>
            <w:tcW w:w="0" w:type="auto"/>
            <w:shd w:val="clear" w:color="auto" w:fill="auto"/>
            <w:vAlign w:val="center"/>
          </w:tcPr>
          <w:p w14:paraId="2CA1936A">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相对简单</w:t>
            </w:r>
          </w:p>
        </w:tc>
      </w:tr>
      <w:tr w14:paraId="411A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3394B0DC">
            <w:pPr>
              <w:keepNext w:val="0"/>
              <w:keepLines w:val="0"/>
              <w:widowControl/>
              <w:suppressLineNumbers w:val="0"/>
              <w:jc w:val="left"/>
              <w:rPr>
                <w:sz w:val="20"/>
                <w:szCs w:val="20"/>
              </w:rPr>
            </w:pPr>
            <w:r>
              <w:rPr>
                <w:rStyle w:val="11"/>
                <w:rFonts w:ascii="宋体" w:hAnsi="宋体" w:eastAsia="宋体" w:cs="宋体"/>
                <w:kern w:val="0"/>
                <w:sz w:val="20"/>
                <w:szCs w:val="20"/>
                <w:lang w:val="en-US" w:eastAsia="zh-CN" w:bidi="ar"/>
              </w:rPr>
              <w:t>应用场景</w:t>
            </w:r>
          </w:p>
        </w:tc>
        <w:tc>
          <w:tcPr>
            <w:tcW w:w="0" w:type="auto"/>
            <w:shd w:val="clear" w:color="auto" w:fill="auto"/>
            <w:vAlign w:val="center"/>
          </w:tcPr>
          <w:p w14:paraId="0AED1975">
            <w:pPr>
              <w:keepNext w:val="0"/>
              <w:keepLines w:val="0"/>
              <w:widowControl/>
              <w:suppressLineNumbers w:val="0"/>
              <w:jc w:val="left"/>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适用于速度敏感的场合</w:t>
            </w:r>
          </w:p>
        </w:tc>
        <w:tc>
          <w:tcPr>
            <w:tcW w:w="0" w:type="auto"/>
            <w:shd w:val="clear" w:color="auto" w:fill="auto"/>
            <w:vAlign w:val="center"/>
          </w:tcPr>
          <w:p w14:paraId="38492C03">
            <w:pPr>
              <w:keepNext w:val="0"/>
              <w:keepLines w:val="0"/>
              <w:widowControl/>
              <w:suppressLineNumbers w:val="0"/>
              <w:jc w:val="left"/>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适用于速度要求不高, 但容量要求高的场合</w:t>
            </w:r>
          </w:p>
        </w:tc>
      </w:tr>
      <w:tr w14:paraId="2332B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52FB2559">
            <w:pPr>
              <w:keepNext w:val="0"/>
              <w:keepLines w:val="0"/>
              <w:widowControl/>
              <w:suppressLineNumbers w:val="0"/>
              <w:jc w:val="left"/>
              <w:rPr>
                <w:sz w:val="20"/>
                <w:szCs w:val="20"/>
              </w:rPr>
            </w:pPr>
            <w:r>
              <w:rPr>
                <w:rStyle w:val="11"/>
                <w:rFonts w:ascii="宋体" w:hAnsi="宋体" w:eastAsia="宋体" w:cs="宋体"/>
                <w:kern w:val="0"/>
                <w:sz w:val="20"/>
                <w:szCs w:val="20"/>
                <w:lang w:val="en-US" w:eastAsia="zh-CN" w:bidi="ar"/>
              </w:rPr>
              <w:t>刷新需求</w:t>
            </w:r>
          </w:p>
        </w:tc>
        <w:tc>
          <w:tcPr>
            <w:tcW w:w="0" w:type="auto"/>
            <w:shd w:val="clear" w:color="auto" w:fill="auto"/>
            <w:vAlign w:val="center"/>
          </w:tcPr>
          <w:p w14:paraId="44B50F11">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不需要刷新</w:t>
            </w:r>
          </w:p>
        </w:tc>
        <w:tc>
          <w:tcPr>
            <w:tcW w:w="0" w:type="auto"/>
            <w:shd w:val="clear" w:color="auto" w:fill="auto"/>
            <w:vAlign w:val="center"/>
          </w:tcPr>
          <w:p w14:paraId="675E8C19">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需要定期刷新以维持数据不丢失</w:t>
            </w:r>
          </w:p>
        </w:tc>
      </w:tr>
      <w:tr w14:paraId="072D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686A7D5C">
            <w:pPr>
              <w:keepNext w:val="0"/>
              <w:keepLines w:val="0"/>
              <w:widowControl/>
              <w:suppressLineNumbers w:val="0"/>
              <w:jc w:val="left"/>
              <w:rPr>
                <w:sz w:val="20"/>
                <w:szCs w:val="20"/>
              </w:rPr>
            </w:pPr>
            <w:r>
              <w:rPr>
                <w:rStyle w:val="11"/>
                <w:rFonts w:ascii="宋体" w:hAnsi="宋体" w:eastAsia="宋体" w:cs="宋体"/>
                <w:kern w:val="0"/>
                <w:sz w:val="20"/>
                <w:szCs w:val="20"/>
                <w:lang w:val="en-US" w:eastAsia="zh-CN" w:bidi="ar"/>
              </w:rPr>
              <w:t>成本</w:t>
            </w:r>
          </w:p>
        </w:tc>
        <w:tc>
          <w:tcPr>
            <w:tcW w:w="0" w:type="auto"/>
            <w:shd w:val="clear" w:color="auto" w:fill="auto"/>
            <w:vAlign w:val="center"/>
          </w:tcPr>
          <w:p w14:paraId="78361C3F">
            <w:pPr>
              <w:keepNext w:val="0"/>
              <w:keepLines w:val="0"/>
              <w:widowControl/>
              <w:suppressLineNumbers w:val="0"/>
              <w:jc w:val="left"/>
              <w:rPr>
                <w:sz w:val="20"/>
                <w:szCs w:val="20"/>
              </w:rPr>
            </w:pPr>
            <w:r>
              <w:rPr>
                <w:rFonts w:ascii="宋体" w:hAnsi="宋体" w:eastAsia="宋体" w:cs="宋体"/>
                <w:kern w:val="0"/>
                <w:sz w:val="20"/>
                <w:szCs w:val="20"/>
                <w:lang w:val="en-US" w:eastAsia="zh-CN" w:bidi="ar"/>
              </w:rPr>
              <w:t>成本较高</w:t>
            </w:r>
          </w:p>
        </w:tc>
        <w:tc>
          <w:tcPr>
            <w:tcW w:w="0" w:type="auto"/>
            <w:shd w:val="clear" w:color="auto" w:fill="auto"/>
            <w:vAlign w:val="center"/>
          </w:tcPr>
          <w:p w14:paraId="3B4BE1FF">
            <w:pPr>
              <w:keepNext w:val="0"/>
              <w:keepLines w:val="0"/>
              <w:widowControl/>
              <w:suppressLineNumbers w:val="0"/>
              <w:jc w:val="left"/>
              <w:rPr>
                <w:sz w:val="20"/>
                <w:szCs w:val="20"/>
              </w:rPr>
            </w:pPr>
            <w:r>
              <w:rPr>
                <w:rFonts w:ascii="宋体" w:hAnsi="宋体" w:eastAsia="宋体" w:cs="宋体"/>
                <w:kern w:val="0"/>
                <w:sz w:val="20"/>
                <w:szCs w:val="20"/>
                <w:lang w:val="en-US" w:eastAsia="zh-CN" w:bidi="ar"/>
              </w:rPr>
              <w:t>相对于SRAM来说成本较低</w:t>
            </w:r>
          </w:p>
        </w:tc>
      </w:tr>
      <w:tr w14:paraId="6EAE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74F769CC">
            <w:pPr>
              <w:keepNext w:val="0"/>
              <w:keepLines w:val="0"/>
              <w:widowControl/>
              <w:suppressLineNumbers w:val="0"/>
              <w:jc w:val="left"/>
              <w:rPr>
                <w:sz w:val="20"/>
                <w:szCs w:val="20"/>
              </w:rPr>
            </w:pPr>
            <w:r>
              <w:rPr>
                <w:rStyle w:val="11"/>
                <w:rFonts w:ascii="宋体" w:hAnsi="宋体" w:eastAsia="宋体" w:cs="宋体"/>
                <w:kern w:val="0"/>
                <w:sz w:val="20"/>
                <w:szCs w:val="20"/>
                <w:lang w:val="en-US" w:eastAsia="zh-CN" w:bidi="ar"/>
              </w:rPr>
              <w:t>可靠性</w:t>
            </w:r>
          </w:p>
        </w:tc>
        <w:tc>
          <w:tcPr>
            <w:tcW w:w="0" w:type="auto"/>
            <w:shd w:val="clear" w:color="auto" w:fill="auto"/>
            <w:vAlign w:val="center"/>
          </w:tcPr>
          <w:p w14:paraId="48BC9ED7">
            <w:pPr>
              <w:keepNext w:val="0"/>
              <w:keepLines w:val="0"/>
              <w:widowControl/>
              <w:suppressLineNumbers w:val="0"/>
              <w:jc w:val="left"/>
              <w:rPr>
                <w:sz w:val="20"/>
                <w:szCs w:val="20"/>
              </w:rPr>
            </w:pPr>
            <w:r>
              <w:rPr>
                <w:rFonts w:ascii="宋体" w:hAnsi="宋体" w:eastAsia="宋体" w:cs="宋体"/>
                <w:kern w:val="0"/>
                <w:sz w:val="20"/>
                <w:szCs w:val="20"/>
                <w:lang w:val="en-US" w:eastAsia="zh-CN" w:bidi="ar"/>
              </w:rPr>
              <w:t>数据稳定性好</w:t>
            </w:r>
          </w:p>
        </w:tc>
        <w:tc>
          <w:tcPr>
            <w:tcW w:w="0" w:type="auto"/>
            <w:shd w:val="clear" w:color="auto" w:fill="auto"/>
            <w:vAlign w:val="center"/>
          </w:tcPr>
          <w:p w14:paraId="448B50DA">
            <w:pPr>
              <w:keepNext w:val="0"/>
              <w:keepLines w:val="0"/>
              <w:widowControl/>
              <w:suppressLineNumbers w:val="0"/>
              <w:jc w:val="left"/>
              <w:rPr>
                <w:sz w:val="20"/>
                <w:szCs w:val="20"/>
              </w:rPr>
            </w:pPr>
            <w:r>
              <w:rPr>
                <w:rFonts w:ascii="宋体" w:hAnsi="宋体" w:eastAsia="宋体" w:cs="宋体"/>
                <w:kern w:val="0"/>
                <w:sz w:val="20"/>
                <w:szCs w:val="20"/>
                <w:lang w:val="en-US" w:eastAsia="zh-CN" w:bidi="ar"/>
              </w:rPr>
              <w:t>数据随时间逐渐流失，需频繁刷新</w:t>
            </w:r>
          </w:p>
        </w:tc>
      </w:tr>
    </w:tbl>
    <w:p w14:paraId="0699C2B5">
      <w:pPr>
        <w:pStyle w:val="2"/>
        <w:keepNext w:val="0"/>
        <w:keepLines w:val="0"/>
        <w:widowControl/>
        <w:numPr>
          <w:ilvl w:val="0"/>
          <w:numId w:val="7"/>
        </w:numPr>
        <w:suppressLineNumbers w:val="0"/>
        <w:ind w:left="0" w:leftChars="0" w:firstLine="422" w:firstLineChars="200"/>
        <w:jc w:val="left"/>
        <w:rPr>
          <w:rFonts w:hint="eastAsia" w:asciiTheme="minorHAnsi" w:hAnsiTheme="minorHAnsi" w:eastAsiaTheme="minorEastAsia" w:cstheme="minorBidi"/>
          <w:b/>
          <w:bCs/>
          <w:kern w:val="2"/>
          <w:sz w:val="21"/>
          <w:szCs w:val="22"/>
          <w:lang w:val="en-US" w:eastAsia="zh-CN" w:bidi="ar-SA"/>
        </w:rPr>
      </w:pPr>
      <w:r>
        <w:rPr>
          <w:rFonts w:hint="eastAsia" w:asciiTheme="minorHAnsi" w:hAnsiTheme="minorHAnsi" w:eastAsiaTheme="minorEastAsia" w:cstheme="minorBidi"/>
          <w:b/>
          <w:bCs/>
          <w:kern w:val="2"/>
          <w:sz w:val="21"/>
          <w:szCs w:val="22"/>
          <w:lang w:val="en-US" w:eastAsia="zh-CN" w:bidi="ar-SA"/>
        </w:rPr>
        <w:t>由两片6116(2K8)怎样扩展成(2K16)或(4K*8)的存储器？怎样连线？</w:t>
      </w:r>
    </w:p>
    <w:p w14:paraId="0060BE22">
      <w:pPr>
        <w:rPr>
          <w:rFonts w:hint="eastAsia"/>
          <w:lang w:val="en-US" w:eastAsia="zh-CN"/>
        </w:rPr>
      </w:pPr>
      <w:r>
        <w:rPr>
          <w:rFonts w:hint="eastAsia"/>
          <w:lang w:val="en-US" w:eastAsia="zh-CN"/>
        </w:rPr>
        <w:t>扩展成 2k×16 见图2.</w:t>
      </w:r>
    </w:p>
    <w:p w14:paraId="22251311">
      <w:pPr>
        <w:rPr>
          <w:rFonts w:hint="eastAsia"/>
          <w:lang w:val="en-US" w:eastAsia="zh-CN"/>
        </w:rPr>
      </w:pPr>
      <w:r>
        <w:rPr>
          <w:rFonts w:hint="eastAsia"/>
          <w:lang w:val="en-US" w:eastAsia="zh-CN"/>
        </w:rPr>
        <w:t>扩展成 4k×8 需要额外加一篇译码器, 最高的一位地址位输入译码器, 译码器输出的0或1用于控制两片6116芯片的片选信号, 前2k的地址空间映射到第一片, 后2k的地址空间映射到第二片</w:t>
      </w:r>
    </w:p>
    <w:p w14:paraId="4DB4D38B">
      <w:pPr>
        <w:jc w:val="center"/>
        <w:rPr>
          <w:rFonts w:hint="default"/>
          <w:lang w:val="en-US" w:eastAsia="zh-CN"/>
        </w:rPr>
      </w:pPr>
      <w:r>
        <w:rPr>
          <w:rFonts w:hint="default"/>
          <w:lang w:val="en-US" w:eastAsia="zh-CN"/>
        </w:rPr>
        <w:drawing>
          <wp:inline distT="0" distB="0" distL="114300" distR="114300">
            <wp:extent cx="2274570" cy="2319655"/>
            <wp:effectExtent l="0" t="0" r="11430" b="4445"/>
            <wp:docPr id="4" name="图片 4" descr="4Kx8.draw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Kx8.drawio"/>
                    <pic:cNvPicPr>
                      <a:picLocks noChangeAspect="1"/>
                    </pic:cNvPicPr>
                  </pic:nvPicPr>
                  <pic:blipFill>
                    <a:blip r:embed="rId8"/>
                    <a:stretch>
                      <a:fillRect/>
                    </a:stretch>
                  </pic:blipFill>
                  <pic:spPr>
                    <a:xfrm>
                      <a:off x="0" y="0"/>
                      <a:ext cx="2274570" cy="2319655"/>
                    </a:xfrm>
                    <a:prstGeom prst="rect">
                      <a:avLst/>
                    </a:prstGeom>
                  </pic:spPr>
                </pic:pic>
              </a:graphicData>
            </a:graphic>
          </wp:inline>
        </w:drawing>
      </w:r>
    </w:p>
    <w:p w14:paraId="37C53E8F">
      <w:pPr>
        <w:pStyle w:val="13"/>
        <w:numPr>
          <w:ilvl w:val="0"/>
          <w:numId w:val="0"/>
        </w:numPr>
        <w:ind w:leftChars="0"/>
        <w:jc w:val="center"/>
        <w:rPr>
          <w:rFonts w:hint="eastAsia"/>
          <w:b/>
          <w:bCs/>
          <w:sz w:val="21"/>
          <w:lang w:val="en-US" w:eastAsia="zh-CN"/>
        </w:rPr>
      </w:pPr>
      <w:r>
        <w:rPr>
          <w:rFonts w:hint="eastAsia"/>
          <w:b/>
          <w:bCs/>
          <w:sz w:val="21"/>
          <w:lang w:val="en-US" w:eastAsia="zh-CN"/>
        </w:rPr>
        <w:t>图 4 4k×8接线示意图</w:t>
      </w:r>
    </w:p>
    <w:p w14:paraId="441855E7">
      <w:pPr>
        <w:pStyle w:val="2"/>
        <w:keepNext w:val="0"/>
        <w:keepLines w:val="0"/>
        <w:widowControl/>
        <w:numPr>
          <w:ilvl w:val="0"/>
          <w:numId w:val="7"/>
        </w:numPr>
        <w:suppressLineNumbers w:val="0"/>
        <w:ind w:left="0" w:leftChars="0" w:firstLine="422" w:firstLineChars="200"/>
        <w:jc w:val="left"/>
        <w:rPr>
          <w:rFonts w:hint="eastAsia" w:asciiTheme="minorHAnsi" w:hAnsiTheme="minorHAnsi" w:eastAsiaTheme="minorEastAsia" w:cstheme="minorBidi"/>
          <w:b/>
          <w:bCs/>
          <w:kern w:val="2"/>
          <w:sz w:val="21"/>
          <w:szCs w:val="22"/>
          <w:lang w:val="en-US" w:eastAsia="zh-CN" w:bidi="ar-SA"/>
        </w:rPr>
      </w:pPr>
      <w:r>
        <w:rPr>
          <w:rFonts w:hint="eastAsia" w:asciiTheme="minorHAnsi" w:hAnsiTheme="minorHAnsi" w:eastAsiaTheme="minorEastAsia" w:cstheme="minorBidi"/>
          <w:b/>
          <w:bCs/>
          <w:kern w:val="2"/>
          <w:sz w:val="21"/>
          <w:szCs w:val="22"/>
          <w:lang w:val="en-US" w:eastAsia="zh-CN" w:bidi="ar-SA"/>
        </w:rPr>
        <w:t>查阅6116芯片的数据手册，在CE=0、OE=0、WE=1的条件下，当输入的地址信息变化时，输出的数据是否会相应变化？是否有延迟？</w:t>
      </w:r>
    </w:p>
    <w:p w14:paraId="74122389">
      <w:pPr>
        <w:keepNext w:val="0"/>
        <w:keepLines w:val="0"/>
        <w:widowControl/>
        <w:suppressLineNumbers w:val="0"/>
        <w:ind w:firstLine="420" w:firstLineChars="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xml:space="preserve">CE=0、OE=0、WE=1的条件下6116芯片处于读模式, 当输入的地址发生变化, 输出的数据可能会发生变化, 因为不同地址存储的数据可能不同. </w:t>
      </w:r>
    </w:p>
    <w:p w14:paraId="46997B59">
      <w:pPr>
        <w:keepNext w:val="0"/>
        <w:keepLines w:val="0"/>
        <w:widowControl/>
        <w:suppressLineNumbers w:val="0"/>
        <w:ind w:firstLine="420" w:firstLineChars="0"/>
        <w:jc w:val="left"/>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在6116芯片的Switching Characteristics表格中可以看到各种操作的延迟, 可以看出读操作比写操作延迟普遍稍大, 所以确实会存在延迟</w:t>
      </w:r>
    </w:p>
    <w:p w14:paraId="4E7D82CC">
      <w:pPr>
        <w:pStyle w:val="13"/>
        <w:numPr>
          <w:ilvl w:val="0"/>
          <w:numId w:val="0"/>
        </w:numPr>
        <w:ind w:leftChars="0"/>
        <w:jc w:val="both"/>
        <w:rPr>
          <w:rFonts w:hint="default"/>
          <w:b/>
          <w:bCs/>
          <w:sz w:val="21"/>
          <w:lang w:val="en-US" w:eastAsia="zh-CN"/>
        </w:rPr>
      </w:pPr>
    </w:p>
    <w:p w14:paraId="742FA302">
      <w:pPr>
        <w:jc w:val="center"/>
        <w:rPr>
          <w:rFonts w:hint="default"/>
          <w:lang w:val="en-US" w:eastAsia="zh-CN"/>
        </w:rPr>
      </w:pPr>
    </w:p>
    <w:p w14:paraId="2BAF6874">
      <w:pPr>
        <w:pStyle w:val="14"/>
        <w:numPr>
          <w:ilvl w:val="0"/>
          <w:numId w:val="1"/>
        </w:numPr>
        <w:spacing w:line="360" w:lineRule="auto"/>
        <w:ind w:left="0" w:leftChars="0" w:firstLine="0" w:firstLineChars="0"/>
        <w:jc w:val="left"/>
        <w:rPr>
          <w:rFonts w:hint="eastAsia"/>
          <w:b/>
          <w:sz w:val="28"/>
          <w:szCs w:val="28"/>
          <w:lang w:val="en-US" w:eastAsia="zh-CN"/>
        </w:rPr>
      </w:pPr>
      <w:r>
        <w:rPr>
          <w:rFonts w:hint="eastAsia"/>
          <w:b/>
          <w:sz w:val="28"/>
          <w:szCs w:val="28"/>
          <w:lang w:val="en-US" w:eastAsia="zh-CN"/>
        </w:rPr>
        <w:t>小结</w:t>
      </w:r>
    </w:p>
    <w:p w14:paraId="1DD27DBF">
      <w:pPr>
        <w:keepNext w:val="0"/>
        <w:keepLines w:val="0"/>
        <w:widowControl/>
        <w:suppressLineNumbers w:val="0"/>
        <w:ind w:firstLine="420" w:firstLineChars="0"/>
        <w:jc w:val="left"/>
        <w:rPr>
          <w:rFonts w:hint="default" w:ascii="宋体" w:hAnsi="宋体" w:eastAsia="宋体" w:cs="宋体"/>
          <w:color w:val="000000"/>
          <w:kern w:val="0"/>
          <w:sz w:val="20"/>
          <w:szCs w:val="20"/>
          <w:lang w:val="en-US" w:eastAsia="zh-CN" w:bidi="ar"/>
        </w:rPr>
      </w:pPr>
      <w:r>
        <w:rPr>
          <w:rFonts w:hint="default" w:ascii="宋体" w:hAnsi="宋体" w:eastAsia="宋体" w:cs="宋体"/>
          <w:color w:val="000000"/>
          <w:kern w:val="0"/>
          <w:sz w:val="20"/>
          <w:szCs w:val="20"/>
          <w:lang w:val="en-US" w:eastAsia="zh-CN" w:bidi="ar"/>
        </w:rPr>
        <w:t>通过本次实验，我深入学习了静态随机存储器（SRAM）的工作流程，并重点通过</w:t>
      </w:r>
      <w:r>
        <w:rPr>
          <w:rFonts w:hint="eastAsia" w:ascii="宋体" w:hAnsi="宋体" w:eastAsia="宋体" w:cs="宋体"/>
          <w:color w:val="000000"/>
          <w:kern w:val="0"/>
          <w:sz w:val="20"/>
          <w:szCs w:val="20"/>
          <w:lang w:val="en-US" w:eastAsia="zh-CN" w:bidi="ar"/>
        </w:rPr>
        <w:t>仿真平台</w:t>
      </w:r>
      <w:r>
        <w:rPr>
          <w:rFonts w:hint="default" w:ascii="宋体" w:hAnsi="宋体" w:eastAsia="宋体" w:cs="宋体"/>
          <w:color w:val="000000"/>
          <w:kern w:val="0"/>
          <w:sz w:val="20"/>
          <w:szCs w:val="20"/>
          <w:lang w:val="en-US" w:eastAsia="zh-CN" w:bidi="ar"/>
        </w:rPr>
        <w:t>操作验证了其数据读写功能及实现原理。在实验过程中，通过</w:t>
      </w:r>
      <w:r>
        <w:rPr>
          <w:rFonts w:hint="eastAsia" w:ascii="宋体" w:hAnsi="宋体" w:eastAsia="宋体" w:cs="宋体"/>
          <w:color w:val="000000"/>
          <w:kern w:val="0"/>
          <w:sz w:val="20"/>
          <w:szCs w:val="20"/>
          <w:lang w:val="en-US" w:eastAsia="zh-CN" w:bidi="ar"/>
        </w:rPr>
        <w:t>开关与脉冲</w:t>
      </w:r>
      <w:r>
        <w:rPr>
          <w:rFonts w:hint="default" w:ascii="宋体" w:hAnsi="宋体" w:eastAsia="宋体" w:cs="宋体"/>
          <w:color w:val="000000"/>
          <w:kern w:val="0"/>
          <w:sz w:val="20"/>
          <w:szCs w:val="20"/>
          <w:lang w:val="en-US" w:eastAsia="zh-CN" w:bidi="ar"/>
        </w:rPr>
        <w:t>并观察指示灯的变化，直观地展示了如何正确设置地址和数据以实现存储器的写入与读取操作。尽管实验中遇到了一些问题，如初始阶段</w:t>
      </w:r>
      <w:r>
        <w:rPr>
          <w:rFonts w:hint="eastAsia" w:ascii="宋体" w:hAnsi="宋体" w:eastAsia="宋体" w:cs="宋体"/>
          <w:color w:val="000000"/>
          <w:kern w:val="0"/>
          <w:sz w:val="20"/>
          <w:szCs w:val="20"/>
          <w:lang w:val="en-US" w:eastAsia="zh-CN" w:bidi="ar"/>
        </w:rPr>
        <w:t>门电路使用错误</w:t>
      </w:r>
      <w:r>
        <w:rPr>
          <w:rFonts w:hint="default" w:ascii="宋体" w:hAnsi="宋体" w:eastAsia="宋体" w:cs="宋体"/>
          <w:color w:val="000000"/>
          <w:kern w:val="0"/>
          <w:sz w:val="20"/>
          <w:szCs w:val="20"/>
          <w:lang w:val="en-US" w:eastAsia="zh-CN" w:bidi="ar"/>
        </w:rPr>
        <w:t>错误以及对某些控制信号的作用理解不够透彻，导致实验初期未能立即获得预期结果，但经过仔细检查线路和复习相关理论知识后，这些问题得到了有效解决。</w:t>
      </w:r>
    </w:p>
    <w:p w14:paraId="3BCC6E7D">
      <w:pPr>
        <w:keepNext w:val="0"/>
        <w:keepLines w:val="0"/>
        <w:widowControl/>
        <w:suppressLineNumbers w:val="0"/>
        <w:ind w:firstLine="420" w:firstLineChars="0"/>
        <w:jc w:val="left"/>
        <w:rPr>
          <w:rFonts w:hint="default" w:ascii="宋体" w:hAnsi="宋体" w:eastAsia="宋体" w:cs="宋体"/>
          <w:color w:val="000000"/>
          <w:kern w:val="0"/>
          <w:sz w:val="20"/>
          <w:szCs w:val="20"/>
          <w:lang w:val="en-US" w:eastAsia="zh-CN" w:bidi="ar"/>
        </w:rPr>
      </w:pPr>
      <w:r>
        <w:rPr>
          <w:rFonts w:hint="default" w:ascii="宋体" w:hAnsi="宋体" w:eastAsia="宋体" w:cs="宋体"/>
          <w:color w:val="000000"/>
          <w:kern w:val="0"/>
          <w:sz w:val="20"/>
          <w:szCs w:val="20"/>
          <w:lang w:val="en-US" w:eastAsia="zh-CN" w:bidi="ar"/>
        </w:rPr>
        <w:t>此次实践不仅加深了我对半导体静态存储器工作原理的理解，还提升了我的动手能力和故障排查技能。特别是在遇到实际操作难题时，学会了如何运用所学知识分析问题，并采取适当的措施解决问题。</w:t>
      </w:r>
    </w:p>
    <w:p w14:paraId="7FCBCFEE">
      <w:pPr>
        <w:keepNext w:val="0"/>
        <w:keepLines w:val="0"/>
        <w:widowControl/>
        <w:suppressLineNumbers w:val="0"/>
        <w:ind w:firstLine="420" w:firstLineChars="0"/>
        <w:jc w:val="left"/>
        <w:rPr>
          <w:rFonts w:hint="default" w:ascii="宋体" w:hAnsi="宋体" w:eastAsia="宋体" w:cs="宋体"/>
          <w:color w:val="000000"/>
          <w:kern w:val="0"/>
          <w:sz w:val="20"/>
          <w:szCs w:val="20"/>
          <w:lang w:val="en-US" w:eastAsia="zh-CN" w:bidi="ar"/>
        </w:rPr>
      </w:pPr>
    </w:p>
    <w:sectPr>
      <w:headerReference r:id="rId3" w:type="default"/>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D2EBD">
    <w:pPr>
      <w:pStyle w:val="7"/>
    </w:pPr>
    <w:r>
      <w:rPr>
        <w:rFonts w:hint="eastAsia"/>
      </w:rPr>
      <w:t>华东交通大学实验报告册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A0D2E3"/>
    <w:multiLevelType w:val="singleLevel"/>
    <w:tmpl w:val="B9A0D2E3"/>
    <w:lvl w:ilvl="0" w:tentative="0">
      <w:start w:val="4"/>
      <w:numFmt w:val="chineseCounting"/>
      <w:suff w:val="nothing"/>
      <w:lvlText w:val="%1、"/>
      <w:lvlJc w:val="left"/>
      <w:rPr>
        <w:rFonts w:hint="eastAsia"/>
      </w:rPr>
    </w:lvl>
  </w:abstractNum>
  <w:abstractNum w:abstractNumId="1">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2">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3">
    <w:nsid w:val="34AEC0E0"/>
    <w:multiLevelType w:val="singleLevel"/>
    <w:tmpl w:val="34AEC0E0"/>
    <w:lvl w:ilvl="0" w:tentative="0">
      <w:start w:val="1"/>
      <w:numFmt w:val="decimal"/>
      <w:suff w:val="space"/>
      <w:lvlText w:val="%1."/>
      <w:lvlJc w:val="left"/>
    </w:lvl>
  </w:abstractNum>
  <w:abstractNum w:abstractNumId="4">
    <w:nsid w:val="54BC3CE1"/>
    <w:multiLevelType w:val="singleLevel"/>
    <w:tmpl w:val="54BC3CE1"/>
    <w:lvl w:ilvl="0" w:tentative="0">
      <w:start w:val="1"/>
      <w:numFmt w:val="decimal"/>
      <w:suff w:val="space"/>
      <w:lvlText w:val="%1."/>
      <w:lvlJc w:val="left"/>
    </w:lvl>
  </w:abstractNum>
  <w:num w:numId="1">
    <w:abstractNumId w:val="0"/>
  </w:num>
  <w:num w:numId="2">
    <w:abstractNumId w:val="4"/>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75F"/>
    <w:rsid w:val="0002618B"/>
    <w:rsid w:val="00091964"/>
    <w:rsid w:val="000D5DED"/>
    <w:rsid w:val="001966FB"/>
    <w:rsid w:val="002D1889"/>
    <w:rsid w:val="00302D64"/>
    <w:rsid w:val="003D03B4"/>
    <w:rsid w:val="00403591"/>
    <w:rsid w:val="00475BA9"/>
    <w:rsid w:val="004B51F2"/>
    <w:rsid w:val="004B7A10"/>
    <w:rsid w:val="00506931"/>
    <w:rsid w:val="005678FE"/>
    <w:rsid w:val="00597574"/>
    <w:rsid w:val="005A2897"/>
    <w:rsid w:val="00640210"/>
    <w:rsid w:val="0067644B"/>
    <w:rsid w:val="00841025"/>
    <w:rsid w:val="00AB3D73"/>
    <w:rsid w:val="00AB77EF"/>
    <w:rsid w:val="00AC73CD"/>
    <w:rsid w:val="00B73466"/>
    <w:rsid w:val="00BC0239"/>
    <w:rsid w:val="00C32716"/>
    <w:rsid w:val="00C37C74"/>
    <w:rsid w:val="00CA075F"/>
    <w:rsid w:val="00EB7988"/>
    <w:rsid w:val="00F652E7"/>
    <w:rsid w:val="00FA5679"/>
    <w:rsid w:val="00FB1F8F"/>
    <w:rsid w:val="0F6415B7"/>
    <w:rsid w:val="1EF8558A"/>
    <w:rsid w:val="3E134DA3"/>
    <w:rsid w:val="41BB236D"/>
    <w:rsid w:val="586821A0"/>
    <w:rsid w:val="738969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4"/>
    <w:semiHidden/>
    <w:unhideWhenUsed/>
    <w:qFormat/>
    <w:uiPriority w:val="9"/>
    <w:pPr>
      <w:keepNext/>
      <w:keepLines/>
      <w:spacing w:before="80" w:after="40"/>
      <w:outlineLvl w:val="3"/>
    </w:pPr>
    <w:rPr>
      <w:rFonts w:eastAsiaTheme="majorEastAsia" w:cstheme="majorBidi"/>
      <w:i/>
      <w:iCs/>
      <w:color w:val="376092" w:themeColor="accent1" w:themeShade="BF"/>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Body Text"/>
    <w:basedOn w:val="1"/>
    <w:qFormat/>
    <w:uiPriority w:val="0"/>
    <w:pPr>
      <w:spacing w:before="180" w:after="180"/>
    </w:pPr>
  </w:style>
  <w:style w:type="paragraph" w:styleId="5">
    <w:name w:val="Balloon Text"/>
    <w:basedOn w:val="1"/>
    <w:link w:val="18"/>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11">
    <w:name w:val="Strong"/>
    <w:basedOn w:val="10"/>
    <w:qFormat/>
    <w:uiPriority w:val="22"/>
    <w:rPr>
      <w:b/>
    </w:rPr>
  </w:style>
  <w:style w:type="character" w:styleId="12">
    <w:name w:val="Emphasis"/>
    <w:basedOn w:val="10"/>
    <w:qFormat/>
    <w:uiPriority w:val="20"/>
    <w:rPr>
      <w:i/>
    </w:rPr>
  </w:style>
  <w:style w:type="paragraph" w:customStyle="1" w:styleId="13">
    <w:name w:val="样式 样式 样式 首行缩进:  0.74 厘米 + 四号 加粗 行距: 1.5 倍行距 + (符号) 宋体 行距: 多倍行距 ..."/>
    <w:basedOn w:val="1"/>
    <w:qFormat/>
    <w:uiPriority w:val="0"/>
    <w:pPr>
      <w:spacing w:line="300" w:lineRule="auto"/>
    </w:pPr>
    <w:rPr>
      <w:rFonts w:ascii="宋体" w:hAnsi="宋体" w:eastAsia="宋体" w:cs="宋体"/>
      <w:b/>
      <w:bCs/>
      <w:sz w:val="28"/>
      <w:szCs w:val="20"/>
    </w:rPr>
  </w:style>
  <w:style w:type="paragraph" w:styleId="14">
    <w:name w:val="List Paragraph"/>
    <w:basedOn w:val="1"/>
    <w:qFormat/>
    <w:uiPriority w:val="34"/>
    <w:pPr>
      <w:ind w:firstLine="420" w:firstLineChars="200"/>
    </w:pPr>
    <w:rPr>
      <w:rFonts w:ascii="Calibri" w:hAnsi="Calibri" w:eastAsia="宋体" w:cs="Times New Roman"/>
    </w:rPr>
  </w:style>
  <w:style w:type="paragraph" w:styleId="15">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16">
    <w:name w:val="页眉 Char"/>
    <w:basedOn w:val="10"/>
    <w:link w:val="7"/>
    <w:qFormat/>
    <w:uiPriority w:val="99"/>
    <w:rPr>
      <w:sz w:val="18"/>
      <w:szCs w:val="18"/>
    </w:rPr>
  </w:style>
  <w:style w:type="character" w:customStyle="1" w:styleId="17">
    <w:name w:val="页脚 Char"/>
    <w:basedOn w:val="10"/>
    <w:link w:val="6"/>
    <w:qFormat/>
    <w:uiPriority w:val="99"/>
    <w:rPr>
      <w:sz w:val="18"/>
      <w:szCs w:val="18"/>
    </w:rPr>
  </w:style>
  <w:style w:type="character" w:customStyle="1" w:styleId="18">
    <w:name w:val="批注框文本 Char"/>
    <w:basedOn w:val="10"/>
    <w:link w:val="5"/>
    <w:semiHidden/>
    <w:qFormat/>
    <w:uiPriority w:val="99"/>
    <w:rPr>
      <w:sz w:val="18"/>
      <w:szCs w:val="18"/>
    </w:rPr>
  </w:style>
  <w:style w:type="paragraph" w:customStyle="1" w:styleId="19">
    <w:name w:val="Compact"/>
    <w:basedOn w:val="4"/>
    <w:qFormat/>
    <w:uiPriority w:val="0"/>
    <w:pPr>
      <w:spacing w:before="36" w:after="36"/>
    </w:pPr>
  </w:style>
  <w:style w:type="paragraph" w:customStyle="1" w:styleId="20">
    <w:name w:val="First Paragraph"/>
    <w:basedOn w:val="4"/>
    <w:next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
  <Pages>6</Pages>
  <Words>2443</Words>
  <Characters>2920</Characters>
  <Lines>5</Lines>
  <Paragraphs>1</Paragraphs>
  <TotalTime>67</TotalTime>
  <ScaleCrop>false</ScaleCrop>
  <LinksUpToDate>false</LinksUpToDate>
  <CharactersWithSpaces>3203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2024-09-12T02:45:00Z</dcterms:created>
  <dc:creator>某同学</dc:creator>
  <cp:lastModifiedBy>某同学</cp:lastModifiedBy>
  <cp:lastPrinted>2024-09-12T03:00:00Z</cp:lastPrinted>
  <dcterms:modified xsi:type="dcterms:W3CDTF">2025-04-01T14:48:36Z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eyJoZGlkIjoiOGM0MjQ1N2Y5NWVjNGU1Zjk5NjVhMjI2ZDFmNjNhZjkiLCJ1c2VySWQiOiIxNTE3NzMxNzk5In0=</vt:lpwstr>
  </property>
  <property fmtid="{D5CDD505-2E9C-101B-9397-08002B2CF9AE}" pid="3" name="KSOProductBuildVer">
    <vt:lpwstr>2052-12.1.0.20305</vt:lpwstr>
  </property>
  <property fmtid="{D5CDD505-2E9C-101B-9397-08002B2CF9AE}" pid="4" name="ICV">
    <vt:lpwstr>E948C5C209684EC6A374338230D20E94_12</vt:lpwstr>
  </property>
</Properties>
</file>